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012E" w14:textId="77777777" w:rsidR="005149FF" w:rsidRDefault="005149FF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2B3DD2C1" w14:textId="77777777" w:rsidR="00E33633" w:rsidRDefault="00E33633" w:rsidP="00AE6AB3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F164583" w14:textId="77777777" w:rsidR="00207728" w:rsidRDefault="00207728" w:rsidP="00AE6AB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475798D" w14:textId="77777777" w:rsidR="00207728" w:rsidRDefault="00F018DF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Configuration Management Plan</w:t>
      </w:r>
    </w:p>
    <w:p w14:paraId="29C4CA39" w14:textId="294DDB57" w:rsidR="00207728" w:rsidRDefault="00F018DF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PM256</w:t>
      </w:r>
    </w:p>
    <w:p w14:paraId="7D8EC8CA" w14:textId="77777777" w:rsidR="00207728" w:rsidRDefault="00207728" w:rsidP="00AF7BDC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9B9F6A6" w14:textId="77777777" w:rsidR="00AF7BDC" w:rsidRDefault="00AF7BDC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E383585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D69E26A" w14:textId="4214F297" w:rsidR="00D43CDA" w:rsidRPr="00666A89" w:rsidRDefault="000B4FB0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21FF811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F7C6BE1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343906D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537009C" w14:textId="2140DCF2" w:rsidR="00207728" w:rsidRPr="00E33633" w:rsidRDefault="00D43CDA" w:rsidP="00E33633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 w:rsidR="00AE6AB3">
        <w:rPr>
          <w:rFonts w:ascii="Arial" w:hAnsi="Arial" w:cs="Arial"/>
          <w:bCs/>
          <w:sz w:val="12"/>
          <w:szCs w:val="12"/>
          <w:lang w:val="en-GB"/>
        </w:rPr>
        <w:t>201</w:t>
      </w:r>
      <w:r w:rsidR="00F874DD">
        <w:rPr>
          <w:rFonts w:ascii="Arial" w:hAnsi="Arial" w:cs="Arial"/>
          <w:bCs/>
          <w:sz w:val="12"/>
          <w:szCs w:val="12"/>
          <w:lang w:val="en-GB"/>
        </w:rPr>
        <w:t>6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14:paraId="03D4F143" w14:textId="77777777" w:rsidTr="00B722CF">
        <w:tc>
          <w:tcPr>
            <w:tcW w:w="4788" w:type="dxa"/>
          </w:tcPr>
          <w:p w14:paraId="1A1F34AB" w14:textId="77777777" w:rsidR="00C63E44" w:rsidRPr="00961355" w:rsidRDefault="00F018DF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Configuration Management Plan</w:t>
            </w:r>
          </w:p>
        </w:tc>
        <w:tc>
          <w:tcPr>
            <w:tcW w:w="4788" w:type="dxa"/>
          </w:tcPr>
          <w:p w14:paraId="3A344F5A" w14:textId="77777777" w:rsidR="00C63E44" w:rsidRPr="00961355" w:rsidRDefault="00EC164B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DID</w:t>
            </w:r>
            <w:r w:rsidR="00F018DF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PM256</w:t>
            </w:r>
          </w:p>
        </w:tc>
      </w:tr>
    </w:tbl>
    <w:p w14:paraId="1B384858" w14:textId="77777777" w:rsidR="00BB1B35" w:rsidRPr="00BB1B35" w:rsidRDefault="00BB1B35" w:rsidP="00830EBA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593C29DD" w14:textId="77777777" w:rsidR="00F018DF" w:rsidRPr="00F018DF" w:rsidRDefault="00F018DF" w:rsidP="00830EB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Configuration Management Plan (</w:t>
      </w:r>
      <w:r w:rsidRPr="00F018DF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CMP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) defines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’s policy, procedures and responsibilities for configuration management during the conduct of the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Work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.  The CMP shall include the definition of Configuration Management (</w:t>
      </w:r>
      <w:r w:rsidRPr="00F018DF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CM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) activities for all Configuration Items (</w:t>
      </w:r>
      <w:r w:rsidRPr="00F018DF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CI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) related to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741EF194" w14:textId="77777777" w:rsidR="00F018DF" w:rsidRPr="00F018DF" w:rsidRDefault="00F018DF" w:rsidP="00830EB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CMP to manage, coordinate and monitor the CM program for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6226A2FD" w14:textId="77777777" w:rsidR="00F018DF" w:rsidRPr="00F018DF" w:rsidRDefault="00F018DF" w:rsidP="00830EB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Purchaser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CMP to:</w:t>
      </w:r>
    </w:p>
    <w:p w14:paraId="7F47B739" w14:textId="77777777" w:rsidR="00F018DF" w:rsidRPr="00F018DF" w:rsidRDefault="00F018DF" w:rsidP="00830EBA">
      <w:pPr>
        <w:pStyle w:val="ListParagraph"/>
        <w:numPr>
          <w:ilvl w:val="0"/>
          <w:numId w:val="8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evaluate the way the Supplier will conduct the Subcontract;</w:t>
      </w:r>
    </w:p>
    <w:p w14:paraId="7D4CF473" w14:textId="77777777" w:rsidR="00F018DF" w:rsidRPr="00F018DF" w:rsidRDefault="00F018DF" w:rsidP="00830EBA">
      <w:pPr>
        <w:pStyle w:val="ListParagraph"/>
        <w:numPr>
          <w:ilvl w:val="0"/>
          <w:numId w:val="8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assess the adequacy and monitor the progress of the Subcontract; and</w:t>
      </w:r>
    </w:p>
    <w:p w14:paraId="0C4ACB9A" w14:textId="77777777" w:rsidR="00F018DF" w:rsidRPr="00F018DF" w:rsidRDefault="00F018DF" w:rsidP="00830EBA">
      <w:pPr>
        <w:pStyle w:val="ListParagraph"/>
        <w:numPr>
          <w:ilvl w:val="0"/>
          <w:numId w:val="8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identify</w:t>
      </w:r>
      <w:proofErr w:type="gramEnd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the Purchaser’s involvement in the CM program.</w:t>
      </w:r>
    </w:p>
    <w:p w14:paraId="2C71951C" w14:textId="77777777" w:rsidR="00CB03EE" w:rsidRPr="00CB03EE" w:rsidRDefault="00F018DF" w:rsidP="00830EB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CMP will be traceable from the earlier CMP versions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and earlier Phase of the Project as appropriate.</w:t>
      </w:r>
    </w:p>
    <w:p w14:paraId="1C721590" w14:textId="77777777" w:rsidR="00CB03EE" w:rsidRPr="002512D9" w:rsidRDefault="009F124D" w:rsidP="00830EB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5FB1E63D" w14:textId="77777777" w:rsidR="002512D9" w:rsidRPr="002512D9" w:rsidRDefault="002512D9" w:rsidP="00830EBA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 w:rsidR="004368C1">
        <w:rPr>
          <w:rFonts w:ascii="Arial" w:eastAsia="Times New Roman" w:hAnsi="Arial" w:cs="Arial"/>
          <w:sz w:val="16"/>
          <w:szCs w:val="16"/>
          <w:lang w:val="en-GB"/>
        </w:rPr>
        <w:t>tion with Schedule A</w:t>
      </w:r>
      <w:r w:rsidR="00894452">
        <w:rPr>
          <w:rFonts w:ascii="Arial" w:eastAsia="Times New Roman" w:hAnsi="Arial" w:cs="Arial"/>
          <w:sz w:val="16"/>
          <w:szCs w:val="16"/>
          <w:lang w:val="en-GB"/>
        </w:rPr>
        <w:t xml:space="preserve"> (General Conditions) and the corresponding SOW reference.</w:t>
      </w:r>
    </w:p>
    <w:p w14:paraId="46DAA374" w14:textId="77777777" w:rsidR="00CB03EE" w:rsidRPr="002512D9" w:rsidRDefault="00CB03EE" w:rsidP="00830EB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4CBD6531" w14:textId="77777777" w:rsidR="00AF7BDC" w:rsidRPr="00CB03EE" w:rsidRDefault="00AF7BDC" w:rsidP="00AF7BDC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18DFF0A7" w14:textId="77777777" w:rsidR="00CB03EE" w:rsidRPr="002512D9" w:rsidRDefault="00CB03EE" w:rsidP="00830EB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2200710" w14:textId="77777777" w:rsidR="006A6B66" w:rsidRDefault="00F018DF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Configuration Management Organisation</w:t>
      </w:r>
    </w:p>
    <w:p w14:paraId="01BBED33" w14:textId="77777777" w:rsidR="00F018DF" w:rsidRPr="00F018DF" w:rsidRDefault="00F018DF" w:rsidP="00AF7BDC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The CMP shall describe the configuration management organisation for the Subcontract, including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:</w:t>
      </w:r>
    </w:p>
    <w:p w14:paraId="21875EB9" w14:textId="7D5BCE6F" w:rsidR="00F018DF" w:rsidRPr="00F018DF" w:rsidRDefault="00F018DF" w:rsidP="00AF7BDC">
      <w:pPr>
        <w:pStyle w:val="ListParagraph"/>
        <w:numPr>
          <w:ilvl w:val="0"/>
          <w:numId w:val="9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functional structure of the Supplier's and major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Sub-su</w:t>
      </w:r>
      <w:r w:rsidR="000B4FB0">
        <w:rPr>
          <w:rFonts w:ascii="Arial" w:eastAsia="Times New Roman" w:hAnsi="Arial" w:cs="Arial"/>
          <w:sz w:val="16"/>
          <w:szCs w:val="16"/>
          <w:lang w:val="en-AU" w:eastAsia="en-AU"/>
        </w:rPr>
        <w:t>ppliers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’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CM organisation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6149A497" w14:textId="77777777" w:rsidR="00F018DF" w:rsidRPr="00F018DF" w:rsidRDefault="00F018DF" w:rsidP="00AF7BDC">
      <w:pPr>
        <w:pStyle w:val="ListParagraph"/>
        <w:numPr>
          <w:ilvl w:val="0"/>
          <w:numId w:val="9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lines of authority within the CM organisation and between the CM and engineering and project management organisations;</w:t>
      </w:r>
    </w:p>
    <w:p w14:paraId="613C2D57" w14:textId="6802CA8C" w:rsidR="00F018DF" w:rsidRPr="00F018DF" w:rsidRDefault="00F018DF" w:rsidP="00AF7BDC">
      <w:pPr>
        <w:pStyle w:val="ListParagraph"/>
        <w:numPr>
          <w:ilvl w:val="0"/>
          <w:numId w:val="9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details of the formal links between the Supplier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's CM organisation and lower tier suppliers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(i.e. Sub-su</w:t>
      </w:r>
      <w:r w:rsidR="000B4FB0">
        <w:rPr>
          <w:rFonts w:ascii="Arial" w:eastAsia="Times New Roman" w:hAnsi="Arial" w:cs="Arial"/>
          <w:sz w:val="16"/>
          <w:szCs w:val="16"/>
          <w:lang w:val="en-AU" w:eastAsia="en-AU"/>
        </w:rPr>
        <w:t>ppliers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)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5CA43F71" w14:textId="77777777" w:rsidR="00F018DF" w:rsidRDefault="00F018DF" w:rsidP="00830EBA">
      <w:pPr>
        <w:pStyle w:val="ListParagraph"/>
        <w:numPr>
          <w:ilvl w:val="0"/>
          <w:numId w:val="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responsibilities and authority of participating groups, organisations and individuals involved in CM, including their role in Configuration Control Boards (</w:t>
      </w:r>
      <w:r w:rsidRPr="00F018DF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CCBs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) and Interface Control Working Groups (</w:t>
      </w:r>
      <w:r w:rsidRPr="00F018DF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ICWGs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).</w:t>
      </w:r>
    </w:p>
    <w:p w14:paraId="2422ADEA" w14:textId="77777777" w:rsidR="00F018DF" w:rsidRDefault="00F018DF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2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Configuration Management Integration</w:t>
      </w:r>
    </w:p>
    <w:p w14:paraId="6176B802" w14:textId="77777777" w:rsidR="00F018DF" w:rsidRPr="00F018DF" w:rsidRDefault="00F018DF" w:rsidP="00AF7BDC">
      <w:pPr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CMP shall:</w:t>
      </w:r>
    </w:p>
    <w:p w14:paraId="227E01F1" w14:textId="77777777" w:rsidR="00F018DF" w:rsidRDefault="00F018DF" w:rsidP="00AF7BDC">
      <w:pPr>
        <w:pStyle w:val="ListParagraph"/>
        <w:numPr>
          <w:ilvl w:val="0"/>
          <w:numId w:val="1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identify and detail the integration of CM functions with other Subcontract activities;</w:t>
      </w:r>
    </w:p>
    <w:p w14:paraId="571D2C87" w14:textId="77777777" w:rsidR="00F018DF" w:rsidRPr="00F018DF" w:rsidRDefault="00F018DF" w:rsidP="00AF7BDC">
      <w:pPr>
        <w:pStyle w:val="ListParagraph"/>
        <w:numPr>
          <w:ilvl w:val="0"/>
          <w:numId w:val="1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detail the Purchaser’s involvement and responsibilities in the Supplier’s CM process, including the Purchaser’s involvement in CCBs and ICWGs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(if called for in Schedule D1 (SOW)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154216CE" w14:textId="77777777" w:rsidR="00F018DF" w:rsidRDefault="00F018DF" w:rsidP="00830EBA">
      <w:pPr>
        <w:pStyle w:val="ListParagraph"/>
        <w:numPr>
          <w:ilvl w:val="0"/>
          <w:numId w:val="10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>describe</w:t>
      </w:r>
      <w:proofErr w:type="gramEnd"/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the integration of CM functions with other Subcontract activities, such as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Design</w:t>
      </w:r>
      <w:r w:rsidRPr="00F018DF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Reviews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Acceptance Events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(see Part 3 (Engineering) of Schedule D1(SOW)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2371958F" w14:textId="77777777" w:rsidR="00F018DF" w:rsidRDefault="00F018DF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lastRenderedPageBreak/>
        <w:t>3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Configuration Management Phasing and Milestones</w:t>
      </w:r>
    </w:p>
    <w:p w14:paraId="578355AE" w14:textId="18A0EAAC" w:rsidR="009279F5" w:rsidRDefault="009279F5" w:rsidP="00AF7BDC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The CMP shall describe and graphically portray the sequence of events and milestones for implementation of CM in phase with major Subcontract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ilestones and Acceptance E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vents. Where possible, this shall be done by cross-referencing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to the applicable document. 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Events should include:</w:t>
      </w:r>
    </w:p>
    <w:p w14:paraId="647AE008" w14:textId="77777777" w:rsidR="00F018DF" w:rsidRPr="009279F5" w:rsidRDefault="00F018DF" w:rsidP="00AF7BDC">
      <w:pPr>
        <w:pStyle w:val="ListParagraph"/>
        <w:numPr>
          <w:ilvl w:val="0"/>
          <w:numId w:val="1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release and submission of Configuration Documentation in relation to Subcontract events (e.g. </w:t>
      </w:r>
      <w:r w:rsid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Design 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Reviews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, Acceptance Events, </w:t>
      </w:r>
      <w:proofErr w:type="spellStart"/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etc</w:t>
      </w:r>
      <w:proofErr w:type="spellEnd"/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…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);</w:t>
      </w:r>
    </w:p>
    <w:p w14:paraId="58F17B5B" w14:textId="77777777" w:rsidR="00F018DF" w:rsidRPr="009279F5" w:rsidRDefault="00F018DF" w:rsidP="00AF7BDC">
      <w:pPr>
        <w:pStyle w:val="ListParagraph"/>
        <w:numPr>
          <w:ilvl w:val="0"/>
          <w:numId w:val="1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establishment of internal developmental configuration and </w:t>
      </w:r>
      <w:r w:rsidR="009279F5"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baselines;</w:t>
      </w:r>
    </w:p>
    <w:p w14:paraId="431633D7" w14:textId="77777777" w:rsidR="00F018DF" w:rsidRPr="009279F5" w:rsidRDefault="00F018DF" w:rsidP="00AF7BDC">
      <w:pPr>
        <w:pStyle w:val="ListParagraph"/>
        <w:numPr>
          <w:ilvl w:val="0"/>
          <w:numId w:val="1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the implementation of internal and Purchaser configuration control;</w:t>
      </w:r>
    </w:p>
    <w:p w14:paraId="45CF9A85" w14:textId="77777777" w:rsidR="00F018DF" w:rsidRPr="009279F5" w:rsidRDefault="00F018DF" w:rsidP="00AF7BDC">
      <w:pPr>
        <w:pStyle w:val="ListParagraph"/>
        <w:numPr>
          <w:ilvl w:val="0"/>
          <w:numId w:val="1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the establishment of CCBs and ICWGs; and</w:t>
      </w:r>
    </w:p>
    <w:p w14:paraId="4867AADF" w14:textId="77777777" w:rsidR="00F018DF" w:rsidRDefault="00F018DF" w:rsidP="00830EBA">
      <w:pPr>
        <w:pStyle w:val="ListParagraph"/>
        <w:numPr>
          <w:ilvl w:val="0"/>
          <w:numId w:val="11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conduct of configuration audits.</w:t>
      </w:r>
    </w:p>
    <w:p w14:paraId="4C12FC96" w14:textId="77777777" w:rsidR="009279F5" w:rsidRDefault="009279F5" w:rsidP="00AF7BDC">
      <w:pPr>
        <w:tabs>
          <w:tab w:val="left" w:pos="720"/>
          <w:tab w:val="left" w:pos="1440"/>
          <w:tab w:val="center" w:pos="4680"/>
        </w:tabs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4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Data Management</w:t>
      </w:r>
    </w:p>
    <w:p w14:paraId="0F70DC97" w14:textId="77777777" w:rsidR="009279F5" w:rsidRDefault="009279F5" w:rsidP="00AF7BDC">
      <w:pPr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(a)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Specification Tree</w:t>
      </w:r>
    </w:p>
    <w:p w14:paraId="77CB3504" w14:textId="77777777" w:rsidR="009279F5" w:rsidRDefault="009279F5" w:rsidP="00AF7BDC">
      <w:pPr>
        <w:spacing w:after="120" w:line="240" w:lineRule="atLeast"/>
        <w:ind w:left="1134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CMP shall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defin</w:t>
      </w:r>
      <w:r w:rsidR="00AF7BDC">
        <w:rPr>
          <w:rFonts w:ascii="Arial" w:eastAsia="Times New Roman" w:hAnsi="Arial" w:cs="Times New Roman"/>
          <w:sz w:val="16"/>
          <w:szCs w:val="16"/>
          <w:lang w:val="en-AU" w:eastAsia="en-AU"/>
        </w:rPr>
        <w:t>e the relationship between the S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pecification tree, as captured in the technical documentation tree and Configuration Item (CI) list and define how these will be managed</w:t>
      </w:r>
      <w:r>
        <w:rPr>
          <w:rFonts w:ascii="Arial" w:eastAsia="Times New Roman" w:hAnsi="Arial" w:cs="Times New Roman"/>
          <w:sz w:val="16"/>
          <w:szCs w:val="16"/>
          <w:lang w:val="en-AU" w:eastAsia="en-AU"/>
        </w:rPr>
        <w:t>.</w:t>
      </w:r>
    </w:p>
    <w:p w14:paraId="49BDC214" w14:textId="77777777" w:rsidR="009279F5" w:rsidRDefault="009279F5" w:rsidP="00AF7BDC">
      <w:pPr>
        <w:spacing w:after="120" w:line="240" w:lineRule="atLeast"/>
        <w:ind w:left="1134" w:hanging="567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>
        <w:rPr>
          <w:rFonts w:ascii="Arial" w:eastAsia="Times New Roman" w:hAnsi="Arial" w:cs="Times New Roman"/>
          <w:sz w:val="16"/>
          <w:szCs w:val="16"/>
          <w:lang w:val="en-AU" w:eastAsia="en-AU"/>
        </w:rPr>
        <w:t>(b)</w:t>
      </w:r>
      <w:r>
        <w:rPr>
          <w:rFonts w:ascii="Arial" w:eastAsia="Times New Roman" w:hAnsi="Arial" w:cs="Times New Roman"/>
          <w:sz w:val="16"/>
          <w:szCs w:val="16"/>
          <w:lang w:val="en-AU" w:eastAsia="en-AU"/>
        </w:rPr>
        <w:tab/>
        <w:t>Document Management</w:t>
      </w:r>
    </w:p>
    <w:p w14:paraId="0FCB5B33" w14:textId="77777777" w:rsidR="009279F5" w:rsidRDefault="009279F5" w:rsidP="00AF7BDC">
      <w:pPr>
        <w:spacing w:after="120" w:line="240" w:lineRule="atLeast"/>
        <w:ind w:left="1134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The CMP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shall define the process and procedures to be used for managing all documents and documentation required for the conduct of the </w:t>
      </w: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>Subcontract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, including both formal deliverables and internal </w:t>
      </w: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>Supplier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 and </w:t>
      </w:r>
      <w:r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lower tier supplier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documentation</w:t>
      </w:r>
      <w:r w:rsidR="00AF7BDC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 (i.e. Data Items or documentation received from Sub-subcontractors)</w:t>
      </w:r>
      <w:r>
        <w:rPr>
          <w:rFonts w:ascii="Arial" w:eastAsia="Times New Roman" w:hAnsi="Arial" w:cs="Times New Roman"/>
          <w:sz w:val="16"/>
          <w:szCs w:val="16"/>
          <w:lang w:val="en-AU" w:eastAsia="en-AU"/>
        </w:rPr>
        <w:t>.</w:t>
      </w:r>
    </w:p>
    <w:p w14:paraId="07767684" w14:textId="77777777" w:rsidR="009279F5" w:rsidRDefault="009279F5" w:rsidP="00AF7BDC">
      <w:pPr>
        <w:pStyle w:val="ListParagraph"/>
        <w:numPr>
          <w:ilvl w:val="0"/>
          <w:numId w:val="12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Drawing Management</w:t>
      </w:r>
    </w:p>
    <w:p w14:paraId="66AD6843" w14:textId="77777777" w:rsidR="009279F5" w:rsidRPr="009279F5" w:rsidRDefault="009279F5" w:rsidP="00AF7BDC">
      <w:pPr>
        <w:pStyle w:val="ListParagraph"/>
        <w:spacing w:after="120" w:line="240" w:lineRule="atLeast"/>
        <w:ind w:left="1134"/>
        <w:contextualSpacing w:val="0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The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CMP shall define the process and procedures to be used for managing the engineering drawings and shall include, as a minimum</w:t>
      </w: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>:</w:t>
      </w:r>
    </w:p>
    <w:p w14:paraId="2585C907" w14:textId="77777777" w:rsidR="00F018DF" w:rsidRPr="009279F5" w:rsidRDefault="00F018DF" w:rsidP="00AF7BDC">
      <w:pPr>
        <w:pStyle w:val="ListParagraph"/>
        <w:numPr>
          <w:ilvl w:val="0"/>
          <w:numId w:val="13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identification of the engineering drawing practices standard used both by the Supplier and </w:t>
      </w:r>
      <w:r w:rsidR="009279F5">
        <w:rPr>
          <w:rFonts w:ascii="Arial" w:eastAsia="Times New Roman" w:hAnsi="Arial" w:cs="Arial"/>
          <w:sz w:val="16"/>
          <w:szCs w:val="16"/>
          <w:lang w:val="en-AU" w:eastAsia="en-AU"/>
        </w:rPr>
        <w:t>lower tier suppliers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187DE098" w14:textId="77777777" w:rsidR="00F018DF" w:rsidRPr="009279F5" w:rsidRDefault="00F018DF" w:rsidP="00AF7BDC">
      <w:pPr>
        <w:pStyle w:val="ListParagraph"/>
        <w:numPr>
          <w:ilvl w:val="0"/>
          <w:numId w:val="13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 statement of any need for deviation from the content of this standard during the </w:t>
      </w:r>
      <w:r w:rsidR="009279F5">
        <w:rPr>
          <w:rFonts w:ascii="Arial" w:eastAsia="Times New Roman" w:hAnsi="Arial" w:cs="Arial"/>
          <w:sz w:val="16"/>
          <w:szCs w:val="16"/>
          <w:lang w:val="en-AU" w:eastAsia="en-AU"/>
        </w:rPr>
        <w:t>Project</w:t>
      </w: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301DF2E6" w14:textId="77777777" w:rsidR="00F018DF" w:rsidRPr="009279F5" w:rsidRDefault="00F018DF" w:rsidP="00AF7BDC">
      <w:pPr>
        <w:pStyle w:val="ListParagraph"/>
        <w:numPr>
          <w:ilvl w:val="0"/>
          <w:numId w:val="13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an overview of the drawing management system including:</w:t>
      </w:r>
    </w:p>
    <w:p w14:paraId="07FC2691" w14:textId="77777777" w:rsidR="00F018DF" w:rsidRPr="009279F5" w:rsidRDefault="00F018DF" w:rsidP="00AF7BDC">
      <w:pPr>
        <w:pStyle w:val="ListParagraph"/>
        <w:numPr>
          <w:ilvl w:val="1"/>
          <w:numId w:val="13"/>
        </w:numPr>
        <w:spacing w:after="120" w:line="240" w:lineRule="atLeast"/>
        <w:ind w:left="2211" w:hanging="35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a description of any information system tools used (e.g. Drawing Management Database) to support the drawing management system; and</w:t>
      </w:r>
    </w:p>
    <w:p w14:paraId="6F604750" w14:textId="77777777" w:rsidR="00F018DF" w:rsidRDefault="00F018DF" w:rsidP="00AF7BDC">
      <w:pPr>
        <w:pStyle w:val="ListParagraph"/>
        <w:numPr>
          <w:ilvl w:val="1"/>
          <w:numId w:val="13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a</w:t>
      </w:r>
      <w:proofErr w:type="gramEnd"/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definition of the drawing procedures to be used.</w:t>
      </w:r>
    </w:p>
    <w:p w14:paraId="5B9CC292" w14:textId="77777777" w:rsidR="009279F5" w:rsidRPr="009279F5" w:rsidRDefault="009279F5" w:rsidP="00AF7BDC">
      <w:pPr>
        <w:pStyle w:val="ListParagraph"/>
        <w:numPr>
          <w:ilvl w:val="0"/>
          <w:numId w:val="12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Configuration Identification</w:t>
      </w:r>
    </w:p>
    <w:p w14:paraId="27E13448" w14:textId="77777777" w:rsidR="009279F5" w:rsidRPr="009279F5" w:rsidRDefault="009279F5" w:rsidP="00AF7BDC">
      <w:pPr>
        <w:pStyle w:val="ListParagraph"/>
        <w:numPr>
          <w:ilvl w:val="0"/>
          <w:numId w:val="14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Configuration Identification</w:t>
      </w:r>
    </w:p>
    <w:p w14:paraId="059F6E73" w14:textId="32CBE124" w:rsidR="009279F5" w:rsidRPr="009279F5" w:rsidRDefault="009279F5" w:rsidP="00AF7BDC">
      <w:pPr>
        <w:pStyle w:val="ListParagraph"/>
        <w:spacing w:after="120" w:line="240" w:lineRule="atLeast"/>
        <w:ind w:left="1854"/>
        <w:contextualSpacing w:val="0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The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CMP shall define the procedures for the selection of CIs, and detail the cri</w:t>
      </w:r>
      <w:r w:rsidR="00F874DD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teria used for their selection.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The CMP shall, by inclusion or reference, define the list of CIs and their respective specifications and other defining top-level documentation.</w:t>
      </w:r>
    </w:p>
    <w:p w14:paraId="505CDF68" w14:textId="77777777" w:rsidR="009279F5" w:rsidRPr="009279F5" w:rsidRDefault="009279F5" w:rsidP="00AF7BDC">
      <w:pPr>
        <w:pStyle w:val="ListParagraph"/>
        <w:numPr>
          <w:ilvl w:val="0"/>
          <w:numId w:val="14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Configuration Identifiers</w:t>
      </w:r>
    </w:p>
    <w:p w14:paraId="15F38A60" w14:textId="77777777" w:rsidR="00F018DF" w:rsidRPr="00F018DF" w:rsidRDefault="009279F5" w:rsidP="00AF7BDC">
      <w:pPr>
        <w:spacing w:after="120" w:line="240" w:lineRule="atLeast"/>
        <w:ind w:left="1701"/>
        <w:jc w:val="both"/>
        <w:rPr>
          <w:rFonts w:ascii="Arial" w:eastAsia="Times New Roman" w:hAnsi="Arial" w:cs="Times New Roman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Times New Roman"/>
          <w:sz w:val="16"/>
          <w:szCs w:val="16"/>
          <w:lang w:val="en-AU" w:eastAsia="en-AU"/>
        </w:rPr>
        <w:t xml:space="preserve">The </w:t>
      </w:r>
      <w:r w:rsidRPr="00F018DF">
        <w:rPr>
          <w:rFonts w:ascii="Arial" w:eastAsia="Times New Roman" w:hAnsi="Arial" w:cs="Times New Roman"/>
          <w:sz w:val="16"/>
          <w:szCs w:val="16"/>
          <w:lang w:val="en-AU" w:eastAsia="en-AU"/>
        </w:rPr>
        <w:t>CMP shall define the procedures for assignment and physical marking of configuration identifiers, including:</w:t>
      </w:r>
    </w:p>
    <w:p w14:paraId="3B104670" w14:textId="77777777" w:rsidR="00F018DF" w:rsidRPr="009279F5" w:rsidRDefault="00F018DF" w:rsidP="00AF7BDC">
      <w:pPr>
        <w:pStyle w:val="ListParagraph"/>
        <w:numPr>
          <w:ilvl w:val="0"/>
          <w:numId w:val="15"/>
        </w:numPr>
        <w:spacing w:after="120" w:line="240" w:lineRule="atLeast"/>
        <w:ind w:left="2268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279F5">
        <w:rPr>
          <w:rFonts w:ascii="Arial" w:eastAsia="Times New Roman" w:hAnsi="Arial" w:cs="Arial"/>
          <w:sz w:val="16"/>
          <w:szCs w:val="16"/>
          <w:lang w:val="en-AU" w:eastAsia="en-AU"/>
        </w:rPr>
        <w:t>document numbers and revision markings to documentation;</w:t>
      </w:r>
    </w:p>
    <w:p w14:paraId="7A6B0E0D" w14:textId="77777777" w:rsidR="00F018DF" w:rsidRPr="00275E92" w:rsidRDefault="00F018DF" w:rsidP="00AF7BDC">
      <w:pPr>
        <w:pStyle w:val="ListParagraph"/>
        <w:numPr>
          <w:ilvl w:val="0"/>
          <w:numId w:val="15"/>
        </w:numPr>
        <w:spacing w:after="120" w:line="240" w:lineRule="atLeast"/>
        <w:ind w:left="2268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nomenclature, serial numbers and part numbers to hardware; and</w:t>
      </w:r>
    </w:p>
    <w:p w14:paraId="780700FB" w14:textId="77777777" w:rsidR="00F018DF" w:rsidRPr="00275E92" w:rsidRDefault="00275E92" w:rsidP="00AF7BDC">
      <w:pPr>
        <w:pStyle w:val="ListParagraph"/>
        <w:numPr>
          <w:ilvl w:val="0"/>
          <w:numId w:val="15"/>
        </w:numPr>
        <w:spacing w:after="120" w:line="240" w:lineRule="atLeast"/>
        <w:ind w:left="2268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software</w:t>
      </w:r>
      <w:proofErr w:type="gramEnd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identifiers to S</w:t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oftware and firmware.</w:t>
      </w:r>
    </w:p>
    <w:p w14:paraId="3FBD8B8E" w14:textId="77777777" w:rsidR="00275E92" w:rsidRDefault="00275E92" w:rsidP="00AF7BDC">
      <w:pPr>
        <w:pStyle w:val="ListParagraph"/>
        <w:numPr>
          <w:ilvl w:val="0"/>
          <w:numId w:val="14"/>
        </w:numPr>
        <w:spacing w:after="120" w:line="240" w:lineRule="atLeast"/>
        <w:ind w:left="1701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Developmental Configuration</w:t>
      </w:r>
    </w:p>
    <w:p w14:paraId="659F8F7D" w14:textId="77777777" w:rsidR="00F018DF" w:rsidRPr="00275E92" w:rsidRDefault="00F018DF" w:rsidP="00AF7BDC">
      <w:pPr>
        <w:spacing w:after="120" w:line="240" w:lineRule="atLeast"/>
        <w:ind w:left="1701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lastRenderedPageBreak/>
        <w:t>The CMP shall define the procedures for establishing and controlling the documentation and repositories containing the elements of the developmental configuration, including:</w:t>
      </w:r>
    </w:p>
    <w:p w14:paraId="3550A480" w14:textId="77777777" w:rsidR="00F018DF" w:rsidRDefault="00F018DF" w:rsidP="00AF7BDC">
      <w:pPr>
        <w:pStyle w:val="ListParagraph"/>
        <w:numPr>
          <w:ilvl w:val="0"/>
          <w:numId w:val="16"/>
        </w:numPr>
        <w:spacing w:after="120" w:line="240" w:lineRule="atLeast"/>
        <w:ind w:left="2268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procedures for reporting, processing, tracking, rectifying and recording problems identified in the documentation defining the developmental configuration; and</w:t>
      </w:r>
    </w:p>
    <w:p w14:paraId="71C3802A" w14:textId="77777777" w:rsidR="00F018DF" w:rsidRPr="00275E92" w:rsidRDefault="00F018DF" w:rsidP="00AF7BDC">
      <w:pPr>
        <w:pStyle w:val="ListParagraph"/>
        <w:numPr>
          <w:ilvl w:val="0"/>
          <w:numId w:val="16"/>
        </w:numPr>
        <w:spacing w:after="120" w:line="240" w:lineRule="atLeast"/>
        <w:ind w:left="2268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procedures for the establishment and control of a documentation library, drawing library and software development library.</w:t>
      </w:r>
    </w:p>
    <w:p w14:paraId="7418B7E7" w14:textId="77777777" w:rsidR="00F018DF" w:rsidRPr="00275E92" w:rsidRDefault="00F018DF" w:rsidP="00AF7BDC">
      <w:pPr>
        <w:pStyle w:val="ListParagraph"/>
        <w:numPr>
          <w:ilvl w:val="0"/>
          <w:numId w:val="14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Configuration Baselines</w:t>
      </w:r>
    </w:p>
    <w:p w14:paraId="73540171" w14:textId="77777777" w:rsidR="00F018DF" w:rsidRPr="00275E92" w:rsidRDefault="00F018DF" w:rsidP="00AF7BDC">
      <w:pPr>
        <w:spacing w:after="120" w:line="240" w:lineRule="atLeast"/>
        <w:ind w:left="1701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CMP shall define the requirements for establishing Configuration Baselines, and include:</w:t>
      </w:r>
    </w:p>
    <w:p w14:paraId="78C834DF" w14:textId="77777777" w:rsidR="00F018DF" w:rsidRPr="00275E92" w:rsidRDefault="00F018DF" w:rsidP="00AF7BDC">
      <w:pPr>
        <w:pStyle w:val="ListParagraph"/>
        <w:numPr>
          <w:ilvl w:val="0"/>
          <w:numId w:val="17"/>
        </w:numPr>
        <w:spacing w:after="120" w:line="240" w:lineRule="atLeast"/>
        <w:ind w:left="2058" w:hanging="35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procedures for the establishment of, at least, the Functional, Allocated and Product Baselines; and</w:t>
      </w:r>
    </w:p>
    <w:p w14:paraId="33A153B6" w14:textId="77777777" w:rsidR="00F018DF" w:rsidRPr="00275E92" w:rsidRDefault="00F018DF" w:rsidP="00AF7BDC">
      <w:pPr>
        <w:pStyle w:val="ListParagraph"/>
        <w:numPr>
          <w:ilvl w:val="0"/>
          <w:numId w:val="17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documentation to be used to define each baseline.</w:t>
      </w:r>
    </w:p>
    <w:p w14:paraId="4F153AF8" w14:textId="77777777" w:rsidR="00F018DF" w:rsidRPr="00275E92" w:rsidRDefault="00F018DF" w:rsidP="00AF7BDC">
      <w:pPr>
        <w:pStyle w:val="ListParagraph"/>
        <w:numPr>
          <w:ilvl w:val="0"/>
          <w:numId w:val="14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Engineering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ILS 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Release</w:t>
      </w:r>
    </w:p>
    <w:p w14:paraId="7C840B5D" w14:textId="77777777" w:rsidR="00F018DF" w:rsidRDefault="00F018DF" w:rsidP="00275E92">
      <w:pPr>
        <w:spacing w:after="240" w:line="240" w:lineRule="atLeast"/>
        <w:ind w:left="1701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CMP shall define the procedures for issuing approved configuration documentation, and amendments to this documentation, to functional activities (e</w:t>
      </w:r>
      <w:r w:rsidR="00275E92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g</w:t>
      </w:r>
      <w:r w:rsidR="00275E92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manufacturing,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ILS, 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logistics, and acquisition) within the Supplier's organisation.</w:t>
      </w:r>
    </w:p>
    <w:p w14:paraId="70B4F5BA" w14:textId="77777777" w:rsidR="00275E92" w:rsidRDefault="00275E92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5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Configuration Control</w:t>
      </w:r>
    </w:p>
    <w:p w14:paraId="6943E604" w14:textId="77777777" w:rsidR="00F018DF" w:rsidRPr="00275E92" w:rsidRDefault="00275E92" w:rsidP="00AF7BDC">
      <w:pPr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(a)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CMP shall define and detail the functions, membership, responsibilities and authority of the CCBs planned for the Subcontract.</w:t>
      </w:r>
    </w:p>
    <w:p w14:paraId="6CDC149F" w14:textId="77777777" w:rsidR="00F018DF" w:rsidRPr="00275E92" w:rsidRDefault="00275E92" w:rsidP="00AF7BDC">
      <w:pPr>
        <w:spacing w:after="12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(b)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CMP shall define the procedures, including Purchaser involvement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if required under Schedule D1 (SOW)</w:t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, and associated documentation for processing the following:</w:t>
      </w:r>
    </w:p>
    <w:p w14:paraId="52100A8D" w14:textId="77777777" w:rsidR="00F018DF" w:rsidRPr="00275E92" w:rsidRDefault="00F018DF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classification of changes, and the level of authority for change approval/concurrence;</w:t>
      </w:r>
    </w:p>
    <w:p w14:paraId="4C71A78D" w14:textId="77777777" w:rsidR="00F018DF" w:rsidRDefault="00F018DF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Subcontract Change </w:t>
      </w:r>
      <w:r w:rsidR="00275E92">
        <w:rPr>
          <w:rFonts w:ascii="Arial" w:eastAsia="Times New Roman" w:hAnsi="Arial" w:cs="Arial"/>
          <w:sz w:val="16"/>
          <w:szCs w:val="16"/>
          <w:lang w:val="en-AU" w:eastAsia="en-AU"/>
        </w:rPr>
        <w:t>Order Requests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3F35AE61" w14:textId="77777777" w:rsidR="00AF7BDC" w:rsidRPr="00275E92" w:rsidRDefault="00AF7BDC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implementation of authorised Change Orders;</w:t>
      </w:r>
    </w:p>
    <w:p w14:paraId="096F9722" w14:textId="77777777" w:rsidR="00F018DF" w:rsidRPr="00275E92" w:rsidRDefault="00F018DF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Major (Class I) Engineering Change Proposals (ECPs);</w:t>
      </w:r>
    </w:p>
    <w:p w14:paraId="1905A94D" w14:textId="77777777" w:rsidR="00F018DF" w:rsidRPr="00275E92" w:rsidRDefault="00F018DF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Minor (Class II) ECPs;</w:t>
      </w:r>
    </w:p>
    <w:p w14:paraId="093CC06C" w14:textId="77777777" w:rsidR="00275E92" w:rsidRDefault="00AF7BDC" w:rsidP="00AF7BDC">
      <w:pPr>
        <w:pStyle w:val="ListParagraph"/>
        <w:numPr>
          <w:ilvl w:val="0"/>
          <w:numId w:val="18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requests for d</w:t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eviations;</w:t>
      </w:r>
      <w:r w:rsid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</w:t>
      </w:r>
    </w:p>
    <w:p w14:paraId="7AAEB3B7" w14:textId="77777777" w:rsidR="00275E92" w:rsidRDefault="00275E92" w:rsidP="0037222B">
      <w:pPr>
        <w:pStyle w:val="ListParagraph"/>
        <w:numPr>
          <w:ilvl w:val="0"/>
          <w:numId w:val="18"/>
        </w:numPr>
        <w:spacing w:after="24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AU" w:eastAsia="en-AU"/>
        </w:rPr>
        <w:t>requests</w:t>
      </w:r>
      <w:proofErr w:type="gramEnd"/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for concessions.</w:t>
      </w:r>
    </w:p>
    <w:p w14:paraId="1B31746F" w14:textId="77777777" w:rsidR="00F018DF" w:rsidRPr="00275E92" w:rsidRDefault="00275E92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6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F018DF" w:rsidRPr="00275E92">
        <w:rPr>
          <w:rFonts w:ascii="Arial" w:eastAsia="Times New Roman" w:hAnsi="Arial" w:cs="Arial"/>
          <w:sz w:val="16"/>
          <w:szCs w:val="16"/>
          <w:lang w:val="en-AU" w:eastAsia="en-AU"/>
        </w:rPr>
        <w:t>Configuration Status Accounting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</w:t>
      </w:r>
      <w:r w:rsidR="00AF7BDC" w:rsidRPr="00AF7BDC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CSA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)</w:t>
      </w:r>
    </w:p>
    <w:p w14:paraId="534C9107" w14:textId="77777777" w:rsidR="00F018DF" w:rsidRPr="00275E92" w:rsidRDefault="00F018DF" w:rsidP="00AF7BDC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CMP shall define the procedures for CSA, including:</w:t>
      </w:r>
    </w:p>
    <w:p w14:paraId="3B64970E" w14:textId="77777777" w:rsidR="00F018DF" w:rsidRPr="00275E92" w:rsidRDefault="00F018DF" w:rsidP="00AF7BDC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methods for collecting, recording, processing and maintaining the data required to provide the status of accounting information through reports and / or access to a 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‘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CSA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D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atabase’ (</w:t>
      </w:r>
      <w:r w:rsidR="00AF7BDC" w:rsidRPr="00AF7BDC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CSAD</w:t>
      </w:r>
      <w:r w:rsidR="00AF7BDC">
        <w:rPr>
          <w:rFonts w:ascii="Arial" w:eastAsia="Times New Roman" w:hAnsi="Arial" w:cs="Arial"/>
          <w:sz w:val="16"/>
          <w:szCs w:val="16"/>
          <w:lang w:val="en-AU" w:eastAsia="en-AU"/>
        </w:rPr>
        <w:t>)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1D03C1F0" w14:textId="77777777" w:rsidR="00F018DF" w:rsidRPr="00275E92" w:rsidRDefault="00F018DF" w:rsidP="00AF7BDC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a complete description of the CSAD with respect to the areas related to:</w:t>
      </w:r>
    </w:p>
    <w:p w14:paraId="3433E376" w14:textId="77777777" w:rsidR="00F018DF" w:rsidRPr="00275E92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identification of the currently approved configuration documentation and configuration identifiers associated with each CI;</w:t>
      </w:r>
    </w:p>
    <w:p w14:paraId="45AA0673" w14:textId="77777777" w:rsidR="00F018DF" w:rsidRPr="00275E92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status of proposed engineering changes from initiation to implementation;</w:t>
      </w:r>
    </w:p>
    <w:p w14:paraId="26C648CA" w14:textId="77777777" w:rsidR="00F018DF" w:rsidRPr="00275E92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results of configuration audits, and the status and disposition of discrepancies;</w:t>
      </w:r>
    </w:p>
    <w:p w14:paraId="1FE32D26" w14:textId="77777777" w:rsidR="00F018DF" w:rsidRPr="00275E92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status of requests for deviations;</w:t>
      </w:r>
    </w:p>
    <w:p w14:paraId="6947D462" w14:textId="77777777" w:rsidR="00F018DF" w:rsidRPr="00275E92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ability to trace changes from the baseline documentation of each CI; and</w:t>
      </w:r>
    </w:p>
    <w:p w14:paraId="03AB9BAE" w14:textId="77777777" w:rsidR="00F018DF" w:rsidRDefault="00F018DF" w:rsidP="00AF7BDC">
      <w:pPr>
        <w:pStyle w:val="ListParagraph"/>
        <w:numPr>
          <w:ilvl w:val="0"/>
          <w:numId w:val="20"/>
        </w:numPr>
        <w:spacing w:after="12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the effectiveness and installation status of configuration changes to all CIs at all locations; and</w:t>
      </w:r>
    </w:p>
    <w:p w14:paraId="69802126" w14:textId="77777777" w:rsidR="00F018DF" w:rsidRDefault="00F018DF" w:rsidP="0037222B">
      <w:pPr>
        <w:pStyle w:val="ListParagraph"/>
        <w:numPr>
          <w:ilvl w:val="0"/>
          <w:numId w:val="20"/>
        </w:numPr>
        <w:spacing w:after="240" w:line="240" w:lineRule="atLeast"/>
        <w:ind w:left="1701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lastRenderedPageBreak/>
        <w:t>identification</w:t>
      </w:r>
      <w:proofErr w:type="gramEnd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 description of the reports available from the CSAD and their frequency of reporting and distribution.</w:t>
      </w:r>
    </w:p>
    <w:p w14:paraId="73849ED2" w14:textId="77777777" w:rsidR="00275E92" w:rsidRDefault="00275E92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7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Configuration Audits</w:t>
      </w:r>
    </w:p>
    <w:p w14:paraId="41CDCD55" w14:textId="77777777" w:rsidR="00275E92" w:rsidRPr="00275E92" w:rsidRDefault="00275E92" w:rsidP="00AF7BDC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CMP shall:</w:t>
      </w:r>
    </w:p>
    <w:p w14:paraId="0F4B1737" w14:textId="77777777" w:rsidR="00F018DF" w:rsidRPr="00275E92" w:rsidRDefault="00F018DF" w:rsidP="00AF7BDC">
      <w:pPr>
        <w:pStyle w:val="ListParagraph"/>
        <w:numPr>
          <w:ilvl w:val="0"/>
          <w:numId w:val="2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describe the Supplier’s methodology and processes to establish and conduct Functional 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Configuration Audits 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and Physical Configuration Audits;</w:t>
      </w:r>
    </w:p>
    <w:p w14:paraId="4EC64A95" w14:textId="77777777" w:rsidR="00F018DF" w:rsidRPr="00275E92" w:rsidRDefault="00F018DF" w:rsidP="00AF7BDC">
      <w:pPr>
        <w:pStyle w:val="ListParagraph"/>
        <w:numPr>
          <w:ilvl w:val="0"/>
          <w:numId w:val="2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detail, for each audit, the proposed audit venue(s) and the details of the organisation(s) and individuals involved in the audits and their specific audit responsibilities;</w:t>
      </w:r>
    </w:p>
    <w:p w14:paraId="28281969" w14:textId="77777777" w:rsidR="00F018DF" w:rsidRPr="00275E92" w:rsidRDefault="00F018DF" w:rsidP="00AF7BDC">
      <w:pPr>
        <w:pStyle w:val="ListParagraph"/>
        <w:numPr>
          <w:ilvl w:val="0"/>
          <w:numId w:val="2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define entry, exit and checklist 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>items for each of the audits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  <w:bookmarkStart w:id="2" w:name="StartSpelling"/>
      <w:bookmarkStart w:id="3" w:name="x"/>
      <w:bookmarkEnd w:id="2"/>
      <w:bookmarkEnd w:id="3"/>
    </w:p>
    <w:p w14:paraId="25639E79" w14:textId="77777777" w:rsidR="00F018DF" w:rsidRPr="00275E92" w:rsidRDefault="00F018DF" w:rsidP="00AF7BDC">
      <w:pPr>
        <w:pStyle w:val="ListParagraph"/>
        <w:numPr>
          <w:ilvl w:val="0"/>
          <w:numId w:val="2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describe the plans, procedures, documentation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>, and schedules for the audits;</w:t>
      </w:r>
    </w:p>
    <w:p w14:paraId="79C34CD0" w14:textId="77777777" w:rsidR="00F018DF" w:rsidRPr="00275E92" w:rsidRDefault="00F018DF" w:rsidP="00AF7BDC">
      <w:pPr>
        <w:pStyle w:val="ListParagraph"/>
        <w:numPr>
          <w:ilvl w:val="0"/>
          <w:numId w:val="21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describe the format for reporting results of in-process audits; and</w:t>
      </w:r>
    </w:p>
    <w:p w14:paraId="5466C4FE" w14:textId="77777777" w:rsidR="00F018DF" w:rsidRDefault="00F018DF" w:rsidP="0037222B">
      <w:pPr>
        <w:pStyle w:val="ListParagraph"/>
        <w:numPr>
          <w:ilvl w:val="0"/>
          <w:numId w:val="21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describe</w:t>
      </w:r>
      <w:proofErr w:type="gramEnd"/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the format for recording and managing Corrective Action Requests 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>(</w:t>
      </w:r>
      <w:r w:rsidR="0037222B" w:rsidRPr="0037222B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CAR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s) </w:t>
      </w:r>
      <w:r w:rsidRPr="00275E92">
        <w:rPr>
          <w:rFonts w:ascii="Arial" w:eastAsia="Times New Roman" w:hAnsi="Arial" w:cs="Arial"/>
          <w:sz w:val="16"/>
          <w:szCs w:val="16"/>
          <w:lang w:val="en-AU" w:eastAsia="en-AU"/>
        </w:rPr>
        <w:t>resulting from an audit.</w:t>
      </w:r>
    </w:p>
    <w:p w14:paraId="05A020D0" w14:textId="77777777" w:rsidR="0037222B" w:rsidRDefault="0037222B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8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  <w:t>Control of the Supplier’s Lower Tier Suppliers</w:t>
      </w:r>
    </w:p>
    <w:p w14:paraId="6B178B8D" w14:textId="77777777" w:rsidR="00F018DF" w:rsidRPr="0037222B" w:rsidRDefault="00F018DF" w:rsidP="0037222B">
      <w:pPr>
        <w:spacing w:after="24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7222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CMP shall define the methods used to ensure that 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>lower tier suppliers</w:t>
      </w:r>
      <w:r w:rsidRPr="0037222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comply with the CM requirements of the Subcontract.</w:t>
      </w:r>
    </w:p>
    <w:p w14:paraId="01517EB6" w14:textId="77777777" w:rsidR="00F018DF" w:rsidRPr="0037222B" w:rsidRDefault="0037222B" w:rsidP="00AF7BD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9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F018DF" w:rsidRPr="0037222B">
        <w:rPr>
          <w:rFonts w:ascii="Arial" w:eastAsia="Times New Roman" w:hAnsi="Arial" w:cs="Arial"/>
          <w:sz w:val="16"/>
          <w:szCs w:val="16"/>
          <w:lang w:val="en-AU" w:eastAsia="en-AU"/>
        </w:rPr>
        <w:t>Master Record Indexes</w:t>
      </w:r>
    </w:p>
    <w:p w14:paraId="2E76C18B" w14:textId="77777777" w:rsidR="00BA7F66" w:rsidRPr="00B203FE" w:rsidRDefault="00F018DF" w:rsidP="0037222B">
      <w:pPr>
        <w:spacing w:after="24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7222B">
        <w:rPr>
          <w:rFonts w:ascii="Arial" w:eastAsia="Times New Roman" w:hAnsi="Arial" w:cs="Arial"/>
          <w:sz w:val="16"/>
          <w:szCs w:val="16"/>
          <w:lang w:val="en-AU" w:eastAsia="en-AU"/>
        </w:rPr>
        <w:t>If required under the Subcontract, the CMP shall define the production and management of Master Record Indexes (MRIs), including schedule, organisational res</w:t>
      </w:r>
      <w:r w:rsidR="0037222B">
        <w:rPr>
          <w:rFonts w:ascii="Arial" w:eastAsia="Times New Roman" w:hAnsi="Arial" w:cs="Arial"/>
          <w:sz w:val="16"/>
          <w:szCs w:val="16"/>
          <w:lang w:val="en-AU" w:eastAsia="en-AU"/>
        </w:rPr>
        <w:t>ponsibilities, and maintenance.</w:t>
      </w:r>
    </w:p>
    <w:sectPr w:rsidR="00BA7F66" w:rsidRPr="00B203FE" w:rsidSect="00A57D55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CB2C" w14:textId="77777777" w:rsidR="00704DFD" w:rsidRDefault="00704DFD" w:rsidP="0095032B">
      <w:pPr>
        <w:spacing w:after="0" w:line="240" w:lineRule="auto"/>
      </w:pPr>
      <w:r>
        <w:separator/>
      </w:r>
    </w:p>
  </w:endnote>
  <w:endnote w:type="continuationSeparator" w:id="0">
    <w:p w14:paraId="45613A56" w14:textId="77777777" w:rsidR="00704DFD" w:rsidRDefault="00704DFD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41E3D" w14:paraId="0B34936D" w14:textId="77777777" w:rsidTr="00A946FF">
      <w:trPr>
        <w:trHeight w:val="141"/>
      </w:trPr>
      <w:tc>
        <w:tcPr>
          <w:tcW w:w="2943" w:type="dxa"/>
        </w:tcPr>
        <w:p w14:paraId="6CC2CA11" w14:textId="77777777" w:rsidR="00A41E3D" w:rsidRPr="00EC4367" w:rsidRDefault="00A41E3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07CED08F" w14:textId="77777777" w:rsidR="00A41E3D" w:rsidRPr="00EC4367" w:rsidRDefault="00A41E3D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2423C475" w14:textId="77777777" w:rsidR="00A41E3D" w:rsidRPr="002F7EC1" w:rsidRDefault="00A41E3D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5</w:t>
              </w:r>
              <w:r w:rsidRPr="000357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41E3D" w14:paraId="233FA527" w14:textId="77777777" w:rsidTr="00A946FF">
      <w:trPr>
        <w:trHeight w:val="64"/>
      </w:trPr>
      <w:tc>
        <w:tcPr>
          <w:tcW w:w="2943" w:type="dxa"/>
          <w:vAlign w:val="bottom"/>
        </w:tcPr>
        <w:p w14:paraId="7B0864AE" w14:textId="77777777" w:rsidR="00A41E3D" w:rsidRPr="00EC4367" w:rsidRDefault="00A41E3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C0B6E3C" w14:textId="77777777" w:rsidR="00A41E3D" w:rsidRPr="00DF254D" w:rsidRDefault="00A41E3D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D90B36A" w14:textId="77777777" w:rsidR="00A41E3D" w:rsidRPr="00EC4367" w:rsidRDefault="00A41E3D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A41E3D" w14:paraId="0F688FBB" w14:textId="77777777" w:rsidTr="00A946FF">
      <w:trPr>
        <w:trHeight w:val="64"/>
      </w:trPr>
      <w:tc>
        <w:tcPr>
          <w:tcW w:w="2943" w:type="dxa"/>
          <w:vAlign w:val="bottom"/>
        </w:tcPr>
        <w:p w14:paraId="5BAF931F" w14:textId="77777777" w:rsidR="00A41E3D" w:rsidRPr="00EC4367" w:rsidRDefault="00A41E3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79ABF0D0" w14:textId="77777777" w:rsidR="00A41E3D" w:rsidRPr="008E15E1" w:rsidRDefault="00A41E3D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442529F" w14:textId="77777777" w:rsidR="00A41E3D" w:rsidRPr="00EC4367" w:rsidRDefault="00A41E3D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AD03809" w14:textId="77777777" w:rsidR="005F0599" w:rsidRPr="00A41E3D" w:rsidRDefault="005F0599" w:rsidP="00A41E3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979A7" w14:paraId="01DDBEE3" w14:textId="77777777" w:rsidTr="0093161F">
      <w:tc>
        <w:tcPr>
          <w:tcW w:w="3192" w:type="dxa"/>
        </w:tcPr>
        <w:p w14:paraId="7343330F" w14:textId="77777777" w:rsidR="00C979A7" w:rsidRPr="00EC4367" w:rsidRDefault="00C979A7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740ACD8B" w14:textId="77777777" w:rsidR="00C979A7" w:rsidRPr="00EC4367" w:rsidRDefault="00C979A7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188868640"/>
            <w:docPartObj>
              <w:docPartGallery w:val="Page Numbers (Top of Page)"/>
              <w:docPartUnique/>
            </w:docPartObj>
          </w:sdtPr>
          <w:sdtEndPr/>
          <w:sdtContent>
            <w:p w14:paraId="5D7C3A84" w14:textId="77777777" w:rsidR="00C979A7" w:rsidRPr="002F7EC1" w:rsidRDefault="00C979A7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874DD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A57D5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5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C979A7" w14:paraId="18F9BF57" w14:textId="77777777" w:rsidTr="0093161F">
      <w:tc>
        <w:tcPr>
          <w:tcW w:w="3192" w:type="dxa"/>
        </w:tcPr>
        <w:p w14:paraId="32F0B147" w14:textId="77777777" w:rsidR="00C979A7" w:rsidRPr="005F5241" w:rsidRDefault="00C979A7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5F524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56CDCE14" w14:textId="77777777" w:rsidR="00C979A7" w:rsidRPr="005F5241" w:rsidRDefault="00C979A7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5F5241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067CB94" w14:textId="77777777" w:rsidR="00C979A7" w:rsidRPr="005F5241" w:rsidRDefault="00C979A7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5F524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C979A7" w14:paraId="29163573" w14:textId="77777777" w:rsidTr="0093161F">
      <w:trPr>
        <w:trHeight w:val="64"/>
      </w:trPr>
      <w:tc>
        <w:tcPr>
          <w:tcW w:w="3192" w:type="dxa"/>
        </w:tcPr>
        <w:p w14:paraId="402E2686" w14:textId="77777777" w:rsidR="00C979A7" w:rsidRPr="00EC4367" w:rsidRDefault="00C979A7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4588CC2E" w14:textId="77777777" w:rsidR="00C979A7" w:rsidRPr="00EC4367" w:rsidRDefault="00C979A7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2C0DD0F6" w14:textId="137A1AF9" w:rsidR="00C979A7" w:rsidRPr="00EC4367" w:rsidRDefault="00C979A7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55C348FB" w14:textId="77777777" w:rsidR="009A302A" w:rsidRDefault="009A3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CAF8" w14:textId="77777777" w:rsidR="00704DFD" w:rsidRDefault="00704DFD" w:rsidP="0095032B">
      <w:pPr>
        <w:spacing w:after="0" w:line="240" w:lineRule="auto"/>
      </w:pPr>
      <w:r>
        <w:separator/>
      </w:r>
    </w:p>
  </w:footnote>
  <w:footnote w:type="continuationSeparator" w:id="0">
    <w:p w14:paraId="7D2B0197" w14:textId="77777777" w:rsidR="00704DFD" w:rsidRDefault="00704DFD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F874DD" w:rsidRPr="00645D79" w14:paraId="0F71650F" w14:textId="77777777" w:rsidTr="005A060A">
      <w:trPr>
        <w:trHeight w:val="701"/>
      </w:trPr>
      <w:tc>
        <w:tcPr>
          <w:tcW w:w="3071" w:type="dxa"/>
        </w:tcPr>
        <w:p w14:paraId="229C0982" w14:textId="77777777" w:rsidR="00F874DD" w:rsidRPr="005A12D2" w:rsidRDefault="00F874DD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C3EB1DD" wp14:editId="5C3A34B7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72581CA" w14:textId="239EA5B5" w:rsidR="00F874DD" w:rsidRPr="008D305E" w:rsidRDefault="00F874DD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F874DD">
            <w:rPr>
              <w:rFonts w:ascii="Arial" w:hAnsi="Arial" w:cs="Arial"/>
              <w:sz w:val="14"/>
              <w:szCs w:val="14"/>
              <w:lang w:val="fr-FR"/>
            </w:rPr>
            <w:t>Configuration Management Plan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54F0F9C0" w14:textId="570ADB94" w:rsidR="00F874DD" w:rsidRPr="00645D79" w:rsidRDefault="00F874DD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0357F4" w:rsidRPr="000357F4">
            <w:rPr>
              <w:rFonts w:ascii="Arial" w:hAnsi="Arial" w:cs="Arial"/>
              <w:sz w:val="14"/>
              <w:szCs w:val="14"/>
              <w:lang w:val="fr-FR"/>
            </w:rPr>
            <w:t>VSY-A08.22-0043</w:t>
          </w:r>
        </w:p>
        <w:p w14:paraId="3BAA0CA6" w14:textId="77777777" w:rsidR="00F874DD" w:rsidRPr="00645D79" w:rsidRDefault="00F874DD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5B4043D" w14:textId="77777777" w:rsidR="00F874DD" w:rsidRPr="00645D79" w:rsidRDefault="00F874DD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6135A05" w14:textId="77777777" w:rsidR="00F874DD" w:rsidRPr="00645D79" w:rsidRDefault="00F874DD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2F599EE" w14:textId="77777777" w:rsidR="005F0599" w:rsidRPr="00F874DD" w:rsidRDefault="005F0599" w:rsidP="00F874D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7A437A"/>
    <w:multiLevelType w:val="hybridMultilevel"/>
    <w:tmpl w:val="DE8E8EF2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0CC"/>
    <w:multiLevelType w:val="singleLevel"/>
    <w:tmpl w:val="3BC429A2"/>
    <w:lvl w:ilvl="0">
      <w:start w:val="1"/>
      <w:numFmt w:val="decimal"/>
      <w:pStyle w:val="sspara"/>
      <w:lvlText w:val="(%1)"/>
      <w:lvlJc w:val="left"/>
      <w:pPr>
        <w:tabs>
          <w:tab w:val="num" w:pos="2410"/>
        </w:tabs>
        <w:ind w:left="2410" w:hanging="567"/>
      </w:pPr>
    </w:lvl>
  </w:abstractNum>
  <w:abstractNum w:abstractNumId="3">
    <w:nsid w:val="0C776BC0"/>
    <w:multiLevelType w:val="hybridMultilevel"/>
    <w:tmpl w:val="F8207296"/>
    <w:lvl w:ilvl="0" w:tplc="7B38924A">
      <w:start w:val="1"/>
      <w:numFmt w:val="lowerLetter"/>
      <w:lvlText w:val="(%1)"/>
      <w:lvlJc w:val="left"/>
      <w:pPr>
        <w:ind w:left="574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224"/>
    <w:multiLevelType w:val="hybridMultilevel"/>
    <w:tmpl w:val="51E2B68E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5F2E24"/>
    <w:multiLevelType w:val="hybridMultilevel"/>
    <w:tmpl w:val="B1D6FE1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820"/>
    <w:multiLevelType w:val="hybridMultilevel"/>
    <w:tmpl w:val="595A2E78"/>
    <w:lvl w:ilvl="0" w:tplc="E7649652">
      <w:start w:val="1"/>
      <w:numFmt w:val="lowerRoman"/>
      <w:lvlText w:val="(%1)"/>
      <w:lvlJc w:val="left"/>
      <w:pPr>
        <w:ind w:left="1854" w:hanging="720"/>
      </w:pPr>
      <w:rPr>
        <w:rFonts w:ascii="Arial" w:hAnsi="Arial" w:cs="Arial" w:hint="default"/>
        <w:sz w:val="16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59F43A1"/>
    <w:multiLevelType w:val="hybridMultilevel"/>
    <w:tmpl w:val="B3B23E74"/>
    <w:lvl w:ilvl="0" w:tplc="65B68A7E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37BC71C5"/>
    <w:multiLevelType w:val="hybridMultilevel"/>
    <w:tmpl w:val="BAE2DFF8"/>
    <w:lvl w:ilvl="0" w:tplc="E3FA725A">
      <w:start w:val="3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841CF"/>
    <w:multiLevelType w:val="hybridMultilevel"/>
    <w:tmpl w:val="AC6C1FF0"/>
    <w:lvl w:ilvl="0" w:tplc="05F84D1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CEF5B23"/>
    <w:multiLevelType w:val="hybridMultilevel"/>
    <w:tmpl w:val="4314A90A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27006"/>
    <w:multiLevelType w:val="hybridMultilevel"/>
    <w:tmpl w:val="091E09A2"/>
    <w:lvl w:ilvl="0" w:tplc="9974A34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81" w:hanging="360"/>
      </w:pPr>
    </w:lvl>
    <w:lvl w:ilvl="2" w:tplc="1009001B" w:tentative="1">
      <w:start w:val="1"/>
      <w:numFmt w:val="lowerRoman"/>
      <w:lvlText w:val="%3."/>
      <w:lvlJc w:val="right"/>
      <w:pPr>
        <w:ind w:left="3501" w:hanging="180"/>
      </w:pPr>
    </w:lvl>
    <w:lvl w:ilvl="3" w:tplc="1009000F" w:tentative="1">
      <w:start w:val="1"/>
      <w:numFmt w:val="decimal"/>
      <w:lvlText w:val="%4."/>
      <w:lvlJc w:val="left"/>
      <w:pPr>
        <w:ind w:left="4221" w:hanging="360"/>
      </w:pPr>
    </w:lvl>
    <w:lvl w:ilvl="4" w:tplc="10090019" w:tentative="1">
      <w:start w:val="1"/>
      <w:numFmt w:val="lowerLetter"/>
      <w:lvlText w:val="%5."/>
      <w:lvlJc w:val="left"/>
      <w:pPr>
        <w:ind w:left="4941" w:hanging="360"/>
      </w:pPr>
    </w:lvl>
    <w:lvl w:ilvl="5" w:tplc="1009001B" w:tentative="1">
      <w:start w:val="1"/>
      <w:numFmt w:val="lowerRoman"/>
      <w:lvlText w:val="%6."/>
      <w:lvlJc w:val="right"/>
      <w:pPr>
        <w:ind w:left="5661" w:hanging="180"/>
      </w:pPr>
    </w:lvl>
    <w:lvl w:ilvl="6" w:tplc="1009000F" w:tentative="1">
      <w:start w:val="1"/>
      <w:numFmt w:val="decimal"/>
      <w:lvlText w:val="%7."/>
      <w:lvlJc w:val="left"/>
      <w:pPr>
        <w:ind w:left="6381" w:hanging="360"/>
      </w:pPr>
    </w:lvl>
    <w:lvl w:ilvl="7" w:tplc="10090019" w:tentative="1">
      <w:start w:val="1"/>
      <w:numFmt w:val="lowerLetter"/>
      <w:lvlText w:val="%8."/>
      <w:lvlJc w:val="left"/>
      <w:pPr>
        <w:ind w:left="7101" w:hanging="360"/>
      </w:pPr>
    </w:lvl>
    <w:lvl w:ilvl="8" w:tplc="1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5930DB2"/>
    <w:multiLevelType w:val="hybridMultilevel"/>
    <w:tmpl w:val="D0829BF4"/>
    <w:lvl w:ilvl="0" w:tplc="59C0A5E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B932C05"/>
    <w:multiLevelType w:val="hybridMultilevel"/>
    <w:tmpl w:val="14043192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15BC4"/>
    <w:multiLevelType w:val="hybridMultilevel"/>
    <w:tmpl w:val="90F818D8"/>
    <w:lvl w:ilvl="0" w:tplc="9DD69052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616"/>
    <w:multiLevelType w:val="hybridMultilevel"/>
    <w:tmpl w:val="A6A6C244"/>
    <w:lvl w:ilvl="0" w:tplc="009479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20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357F4"/>
    <w:rsid w:val="00046FC3"/>
    <w:rsid w:val="000714E6"/>
    <w:rsid w:val="00073F18"/>
    <w:rsid w:val="00092D1C"/>
    <w:rsid w:val="000A6EE3"/>
    <w:rsid w:val="000B4FB0"/>
    <w:rsid w:val="000B7196"/>
    <w:rsid w:val="000B7607"/>
    <w:rsid w:val="000C02D6"/>
    <w:rsid w:val="000C26CE"/>
    <w:rsid w:val="000C343C"/>
    <w:rsid w:val="000D0DC0"/>
    <w:rsid w:val="000E13E5"/>
    <w:rsid w:val="000F2FD3"/>
    <w:rsid w:val="000F38BE"/>
    <w:rsid w:val="00104917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7727E"/>
    <w:rsid w:val="001841F8"/>
    <w:rsid w:val="00185136"/>
    <w:rsid w:val="0019382C"/>
    <w:rsid w:val="001B67D4"/>
    <w:rsid w:val="001C1EE2"/>
    <w:rsid w:val="001D128D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5E92"/>
    <w:rsid w:val="00286AA2"/>
    <w:rsid w:val="0029119C"/>
    <w:rsid w:val="002A4D78"/>
    <w:rsid w:val="002B6C2A"/>
    <w:rsid w:val="002E2AB5"/>
    <w:rsid w:val="002E7610"/>
    <w:rsid w:val="00302803"/>
    <w:rsid w:val="0035382F"/>
    <w:rsid w:val="0037222B"/>
    <w:rsid w:val="00382231"/>
    <w:rsid w:val="00394158"/>
    <w:rsid w:val="003A55E7"/>
    <w:rsid w:val="003B36D8"/>
    <w:rsid w:val="003E4CFB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2F55"/>
    <w:rsid w:val="004A523F"/>
    <w:rsid w:val="004B6227"/>
    <w:rsid w:val="004C1825"/>
    <w:rsid w:val="004D121E"/>
    <w:rsid w:val="004D24B5"/>
    <w:rsid w:val="004E1488"/>
    <w:rsid w:val="004E36F9"/>
    <w:rsid w:val="004F40E3"/>
    <w:rsid w:val="004F45A7"/>
    <w:rsid w:val="004F5030"/>
    <w:rsid w:val="005149FF"/>
    <w:rsid w:val="005153F9"/>
    <w:rsid w:val="00520F40"/>
    <w:rsid w:val="005438B1"/>
    <w:rsid w:val="0054691B"/>
    <w:rsid w:val="005536E9"/>
    <w:rsid w:val="005619ED"/>
    <w:rsid w:val="0056434F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241"/>
    <w:rsid w:val="005F5DCD"/>
    <w:rsid w:val="005F655F"/>
    <w:rsid w:val="00613DDE"/>
    <w:rsid w:val="00623ED6"/>
    <w:rsid w:val="006415A8"/>
    <w:rsid w:val="0066152F"/>
    <w:rsid w:val="00670C62"/>
    <w:rsid w:val="00694308"/>
    <w:rsid w:val="006A01D9"/>
    <w:rsid w:val="006A2F82"/>
    <w:rsid w:val="006A6B66"/>
    <w:rsid w:val="006B3D22"/>
    <w:rsid w:val="006D1695"/>
    <w:rsid w:val="006D6717"/>
    <w:rsid w:val="006F3A36"/>
    <w:rsid w:val="007010C3"/>
    <w:rsid w:val="00704DFD"/>
    <w:rsid w:val="007162A2"/>
    <w:rsid w:val="00726873"/>
    <w:rsid w:val="00730E3C"/>
    <w:rsid w:val="007349F0"/>
    <w:rsid w:val="00735A93"/>
    <w:rsid w:val="00760483"/>
    <w:rsid w:val="00764A1B"/>
    <w:rsid w:val="00783402"/>
    <w:rsid w:val="007A498A"/>
    <w:rsid w:val="007B2BFC"/>
    <w:rsid w:val="007B7907"/>
    <w:rsid w:val="007C3749"/>
    <w:rsid w:val="007C5E0F"/>
    <w:rsid w:val="007F4F1B"/>
    <w:rsid w:val="0080364B"/>
    <w:rsid w:val="0080422F"/>
    <w:rsid w:val="008044FB"/>
    <w:rsid w:val="00812B59"/>
    <w:rsid w:val="00814959"/>
    <w:rsid w:val="00827ED1"/>
    <w:rsid w:val="00830EBA"/>
    <w:rsid w:val="0083547C"/>
    <w:rsid w:val="00836982"/>
    <w:rsid w:val="00836CD2"/>
    <w:rsid w:val="0084415D"/>
    <w:rsid w:val="00854661"/>
    <w:rsid w:val="00854FFF"/>
    <w:rsid w:val="00865CA6"/>
    <w:rsid w:val="00865F75"/>
    <w:rsid w:val="00871BDA"/>
    <w:rsid w:val="00880304"/>
    <w:rsid w:val="00886E79"/>
    <w:rsid w:val="00894452"/>
    <w:rsid w:val="008A60C3"/>
    <w:rsid w:val="00926D26"/>
    <w:rsid w:val="009275C9"/>
    <w:rsid w:val="009279F5"/>
    <w:rsid w:val="0094003C"/>
    <w:rsid w:val="0095032B"/>
    <w:rsid w:val="00961355"/>
    <w:rsid w:val="00974D8D"/>
    <w:rsid w:val="009A302A"/>
    <w:rsid w:val="009B4100"/>
    <w:rsid w:val="009C3C10"/>
    <w:rsid w:val="009C4E8D"/>
    <w:rsid w:val="009D40F3"/>
    <w:rsid w:val="009F124D"/>
    <w:rsid w:val="00A30BAD"/>
    <w:rsid w:val="00A30D9B"/>
    <w:rsid w:val="00A37925"/>
    <w:rsid w:val="00A41E3D"/>
    <w:rsid w:val="00A46527"/>
    <w:rsid w:val="00A531C0"/>
    <w:rsid w:val="00A56A49"/>
    <w:rsid w:val="00A56ED4"/>
    <w:rsid w:val="00A57D0F"/>
    <w:rsid w:val="00A57D55"/>
    <w:rsid w:val="00A76278"/>
    <w:rsid w:val="00A8312B"/>
    <w:rsid w:val="00A86CCA"/>
    <w:rsid w:val="00A917D1"/>
    <w:rsid w:val="00A91E59"/>
    <w:rsid w:val="00AA0A9E"/>
    <w:rsid w:val="00AB2838"/>
    <w:rsid w:val="00AE6AB3"/>
    <w:rsid w:val="00AF7BDC"/>
    <w:rsid w:val="00B15C84"/>
    <w:rsid w:val="00B203FE"/>
    <w:rsid w:val="00B44014"/>
    <w:rsid w:val="00B50997"/>
    <w:rsid w:val="00B53650"/>
    <w:rsid w:val="00B722CF"/>
    <w:rsid w:val="00B731DD"/>
    <w:rsid w:val="00B84417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305C0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250A"/>
    <w:rsid w:val="00C941F2"/>
    <w:rsid w:val="00C946ED"/>
    <w:rsid w:val="00C979A7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807DA"/>
    <w:rsid w:val="00D87A73"/>
    <w:rsid w:val="00D92DE8"/>
    <w:rsid w:val="00DA0DD8"/>
    <w:rsid w:val="00DD5B56"/>
    <w:rsid w:val="00DE711A"/>
    <w:rsid w:val="00DF7722"/>
    <w:rsid w:val="00E1025C"/>
    <w:rsid w:val="00E10EE8"/>
    <w:rsid w:val="00E2492C"/>
    <w:rsid w:val="00E33633"/>
    <w:rsid w:val="00E7663B"/>
    <w:rsid w:val="00E77F93"/>
    <w:rsid w:val="00E810E6"/>
    <w:rsid w:val="00E835C4"/>
    <w:rsid w:val="00E907E5"/>
    <w:rsid w:val="00E97587"/>
    <w:rsid w:val="00EA3029"/>
    <w:rsid w:val="00EA454A"/>
    <w:rsid w:val="00EA4E9C"/>
    <w:rsid w:val="00EB1195"/>
    <w:rsid w:val="00EB43A9"/>
    <w:rsid w:val="00EC164B"/>
    <w:rsid w:val="00EC5496"/>
    <w:rsid w:val="00EF2759"/>
    <w:rsid w:val="00F000F4"/>
    <w:rsid w:val="00F018DF"/>
    <w:rsid w:val="00F23CDB"/>
    <w:rsid w:val="00F26E49"/>
    <w:rsid w:val="00F326D8"/>
    <w:rsid w:val="00F57625"/>
    <w:rsid w:val="00F65FC1"/>
    <w:rsid w:val="00F70DAF"/>
    <w:rsid w:val="00F71276"/>
    <w:rsid w:val="00F874DD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928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,g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aliases w:val="Para4,h4,h41,h42,h411,h43,h412,h44,h413,h45,h414,h46,h415,h47,h416,h421,h4111,h431,h4121,h441,h4131,h451,h4141,h461,h4151,h48,h417,h422,h4112,h432,h4122,h442,h4132,h452,h4142,h462,h4152,h49,h418,h423,h4113,h433,h4123,h443,h4133,h453,h4143,h463"/>
    <w:basedOn w:val="Normal"/>
    <w:next w:val="Normal"/>
    <w:link w:val="Heading4Char"/>
    <w:unhideWhenUsed/>
    <w:qFormat/>
    <w:rsid w:val="00F01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aliases w:val="sub-dash,sd,5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018DF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F018DF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F018DF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4Char">
    <w:name w:val="Heading 4 Char"/>
    <w:aliases w:val="Para4 Char,h4 Char,h41 Char,h42 Char,h411 Char,h43 Char,h412 Char,h44 Char,h413 Char,h45 Char,h414 Char,h46 Char,h415 Char,h47 Char,h416 Char,h421 Char,h4111 Char,h431 Char,h4121 Char,h441 Char,h4131 Char,h451 Char,h4141 Char,h461 Char"/>
    <w:basedOn w:val="DefaultParagraphFont"/>
    <w:link w:val="Heading4"/>
    <w:uiPriority w:val="9"/>
    <w:semiHidden/>
    <w:rsid w:val="00F01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F018DF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F018DF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F018DF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5">
    <w:name w:val="Text Level 5"/>
    <w:basedOn w:val="Heading5"/>
    <w:rsid w:val="00F018DF"/>
    <w:pPr>
      <w:keepNext w:val="0"/>
      <w:tabs>
        <w:tab w:val="num" w:pos="1276"/>
      </w:tabs>
      <w:autoSpaceDE/>
      <w:autoSpaceDN/>
      <w:adjustRightInd/>
      <w:spacing w:after="120"/>
      <w:ind w:left="1276" w:hanging="1276"/>
      <w:jc w:val="both"/>
    </w:pPr>
    <w:rPr>
      <w:rFonts w:ascii="Arial" w:hAnsi="Arial"/>
      <w:color w:val="auto"/>
      <w:sz w:val="20"/>
      <w:szCs w:val="20"/>
      <w:lang w:val="en-AU" w:eastAsia="en-AU"/>
    </w:rPr>
  </w:style>
  <w:style w:type="paragraph" w:customStyle="1" w:styleId="sspara">
    <w:name w:val="sspara"/>
    <w:basedOn w:val="Normal"/>
    <w:rsid w:val="00F018DF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,g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aliases w:val="Para4,h4,h41,h42,h411,h43,h412,h44,h413,h45,h414,h46,h415,h47,h416,h421,h4111,h431,h4121,h441,h4131,h451,h4141,h461,h4151,h48,h417,h422,h4112,h432,h4122,h442,h4132,h452,h4142,h462,h4152,h49,h418,h423,h4113,h433,h4123,h443,h4133,h453,h4143,h463"/>
    <w:basedOn w:val="Normal"/>
    <w:next w:val="Normal"/>
    <w:link w:val="Heading4Char"/>
    <w:unhideWhenUsed/>
    <w:qFormat/>
    <w:rsid w:val="00F01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aliases w:val="sub-dash,sd,5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018DF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F018DF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F018DF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4Char">
    <w:name w:val="Heading 4 Char"/>
    <w:aliases w:val="Para4 Char,h4 Char,h41 Char,h42 Char,h411 Char,h43 Char,h412 Char,h44 Char,h413 Char,h45 Char,h414 Char,h46 Char,h415 Char,h47 Char,h416 Char,h421 Char,h4111 Char,h431 Char,h4121 Char,h441 Char,h4131 Char,h451 Char,h4141 Char,h461 Char"/>
    <w:basedOn w:val="DefaultParagraphFont"/>
    <w:link w:val="Heading4"/>
    <w:uiPriority w:val="9"/>
    <w:semiHidden/>
    <w:rsid w:val="00F01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F018DF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F018DF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F018DF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5">
    <w:name w:val="Text Level 5"/>
    <w:basedOn w:val="Heading5"/>
    <w:rsid w:val="00F018DF"/>
    <w:pPr>
      <w:keepNext w:val="0"/>
      <w:tabs>
        <w:tab w:val="num" w:pos="1276"/>
      </w:tabs>
      <w:autoSpaceDE/>
      <w:autoSpaceDN/>
      <w:adjustRightInd/>
      <w:spacing w:after="120"/>
      <w:ind w:left="1276" w:hanging="1276"/>
      <w:jc w:val="both"/>
    </w:pPr>
    <w:rPr>
      <w:rFonts w:ascii="Arial" w:hAnsi="Arial"/>
      <w:color w:val="auto"/>
      <w:sz w:val="20"/>
      <w:szCs w:val="20"/>
      <w:lang w:val="en-AU" w:eastAsia="en-AU"/>
    </w:rPr>
  </w:style>
  <w:style w:type="paragraph" w:customStyle="1" w:styleId="sspara">
    <w:name w:val="sspara"/>
    <w:basedOn w:val="Normal"/>
    <w:rsid w:val="00F018DF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54BC-7030-41AB-AFA6-D0BCB8AC1F9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BCCACA-86C0-4515-B8CD-C766F5A8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85145-C464-4F34-8A33-994246623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3BA21-C383-4456-9477-727AF0C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19</cp:revision>
  <cp:lastPrinted>2016-09-14T21:28:00Z</cp:lastPrinted>
  <dcterms:created xsi:type="dcterms:W3CDTF">2017-04-12T18:48:00Z</dcterms:created>
  <dcterms:modified xsi:type="dcterms:W3CDTF">2018-06-05T18:39:00Z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