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5BB5E" w14:textId="77777777" w:rsidR="006453CA" w:rsidRDefault="006453CA" w:rsidP="00AD3E0F">
      <w:pPr>
        <w:spacing w:before="2280" w:after="720" w:line="240" w:lineRule="atLeast"/>
        <w:jc w:val="center"/>
        <w:rPr>
          <w:rFonts w:ascii="Arial" w:eastAsia="Times New Roman" w:hAnsi="Arial" w:cs="Arial"/>
          <w:b/>
          <w:sz w:val="44"/>
          <w:szCs w:val="24"/>
        </w:rPr>
      </w:pPr>
    </w:p>
    <w:p w14:paraId="7A55BB5F" w14:textId="77777777" w:rsidR="00207728" w:rsidRPr="008C4D90" w:rsidRDefault="00207728" w:rsidP="00AD3E0F">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7A55BB60" w14:textId="77777777" w:rsidR="00207728" w:rsidRPr="008C4D90" w:rsidRDefault="00D51089"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Project Execution Plan</w:t>
      </w:r>
    </w:p>
    <w:p w14:paraId="7A55BB61" w14:textId="77777777" w:rsidR="00207728" w:rsidRPr="008C4D90" w:rsidRDefault="00515AA2"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PM</w:t>
      </w:r>
      <w:r w:rsidR="00D51089">
        <w:rPr>
          <w:rFonts w:ascii="Arial" w:eastAsia="Times New Roman" w:hAnsi="Arial" w:cs="Arial"/>
          <w:b/>
          <w:sz w:val="44"/>
          <w:szCs w:val="24"/>
        </w:rPr>
        <w:t>25</w:t>
      </w:r>
      <w:r w:rsidR="002D6B02">
        <w:rPr>
          <w:rFonts w:ascii="Arial" w:eastAsia="Times New Roman" w:hAnsi="Arial" w:cs="Arial"/>
          <w:b/>
          <w:sz w:val="44"/>
          <w:szCs w:val="24"/>
        </w:rPr>
        <w:t>0</w:t>
      </w:r>
    </w:p>
    <w:p w14:paraId="7A55BB62" w14:textId="77777777" w:rsidR="00207728" w:rsidRPr="008C4D90" w:rsidRDefault="00207728" w:rsidP="00207728">
      <w:pPr>
        <w:spacing w:after="480" w:line="240" w:lineRule="atLeast"/>
        <w:jc w:val="center"/>
        <w:rPr>
          <w:rFonts w:ascii="Arial" w:eastAsia="Times New Roman" w:hAnsi="Arial" w:cs="Arial"/>
          <w:b/>
          <w:sz w:val="44"/>
          <w:szCs w:val="24"/>
        </w:rPr>
      </w:pPr>
    </w:p>
    <w:p w14:paraId="7A55BB63" w14:textId="77777777" w:rsidR="00207728" w:rsidRPr="008C4D90" w:rsidRDefault="00207728" w:rsidP="00D807DA">
      <w:pPr>
        <w:spacing w:after="1920" w:line="240" w:lineRule="atLeast"/>
        <w:jc w:val="center"/>
        <w:rPr>
          <w:rFonts w:ascii="Arial" w:eastAsia="Times New Roman" w:hAnsi="Arial" w:cs="Arial"/>
          <w:b/>
          <w:sz w:val="44"/>
          <w:szCs w:val="24"/>
        </w:rPr>
      </w:pPr>
    </w:p>
    <w:p w14:paraId="7A55BB64"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
    <w:p w14:paraId="7A55BB65" w14:textId="2188F608" w:rsidR="00207728" w:rsidRPr="008C4D90" w:rsidRDefault="00CB1A33"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7A55BB66"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7A55BB67"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7A55BB68" w14:textId="77777777" w:rsidR="00207728" w:rsidRPr="008C4D90" w:rsidRDefault="00207728" w:rsidP="00207728">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7A55BB69" w14:textId="49FDEA99" w:rsidR="00207728" w:rsidRPr="008C4D90" w:rsidRDefault="00207728" w:rsidP="00207728">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AD3E0F">
        <w:rPr>
          <w:rFonts w:ascii="Arial" w:hAnsi="Arial" w:cs="Arial"/>
          <w:bCs/>
          <w:sz w:val="12"/>
          <w:szCs w:val="12"/>
          <w:lang w:val="en-GB"/>
        </w:rPr>
        <w:t>ancouver Shipyards Co. Ltd. 201</w:t>
      </w:r>
      <w:r w:rsidR="00EA2F55">
        <w:rPr>
          <w:rFonts w:ascii="Arial" w:hAnsi="Arial" w:cs="Arial"/>
          <w:bCs/>
          <w:sz w:val="12"/>
          <w:szCs w:val="12"/>
          <w:lang w:val="en-GB"/>
        </w:rPr>
        <w:t>6</w:t>
      </w:r>
    </w:p>
    <w:p w14:paraId="7A55BB6A" w14:textId="3999C306" w:rsidR="00233F6E" w:rsidRDefault="00233F6E">
      <w:pPr>
        <w:rPr>
          <w:rFonts w:ascii="Arial" w:hAnsi="Arial" w:cs="Arial"/>
          <w:sz w:val="12"/>
          <w:szCs w:val="12"/>
          <w:lang w:val="en-GB"/>
        </w:rPr>
      </w:pPr>
      <w:r>
        <w:rPr>
          <w:rFonts w:ascii="Arial" w:hAnsi="Arial" w:cs="Arial"/>
          <w:sz w:val="12"/>
          <w:szCs w:val="12"/>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0244" w:rsidRPr="008C4D90" w14:paraId="7A55BB6F" w14:textId="77777777" w:rsidTr="004F34C4">
        <w:tc>
          <w:tcPr>
            <w:tcW w:w="4788" w:type="dxa"/>
          </w:tcPr>
          <w:p w14:paraId="7A55BB6D" w14:textId="77777777" w:rsidR="00DE0244" w:rsidRPr="008C4D90" w:rsidRDefault="00D51089" w:rsidP="00823F07">
            <w:pPr>
              <w:spacing w:after="120" w:line="240" w:lineRule="atLeast"/>
              <w:rPr>
                <w:rFonts w:ascii="Arial" w:hAnsi="Arial" w:cs="Arial"/>
                <w:b/>
                <w:sz w:val="24"/>
                <w:szCs w:val="24"/>
                <w:lang w:val="en-GB" w:eastAsia="en-GB"/>
              </w:rPr>
            </w:pPr>
            <w:r>
              <w:rPr>
                <w:rFonts w:ascii="Arial" w:hAnsi="Arial" w:cs="Arial"/>
                <w:b/>
                <w:sz w:val="24"/>
                <w:szCs w:val="24"/>
                <w:lang w:val="en-GB" w:eastAsia="en-GB"/>
              </w:rPr>
              <w:lastRenderedPageBreak/>
              <w:t>Project Execution Plan</w:t>
            </w:r>
          </w:p>
        </w:tc>
        <w:tc>
          <w:tcPr>
            <w:tcW w:w="4788" w:type="dxa"/>
          </w:tcPr>
          <w:p w14:paraId="7A55BB6E" w14:textId="77777777" w:rsidR="00DE0244" w:rsidRPr="008C4D90" w:rsidRDefault="00D51089" w:rsidP="00823F07">
            <w:pPr>
              <w:spacing w:after="120" w:line="240" w:lineRule="atLeast"/>
              <w:jc w:val="right"/>
              <w:rPr>
                <w:rFonts w:ascii="Arial" w:hAnsi="Arial" w:cs="Arial"/>
                <w:b/>
                <w:sz w:val="24"/>
                <w:szCs w:val="24"/>
                <w:lang w:val="en-GB" w:eastAsia="en-GB"/>
              </w:rPr>
            </w:pPr>
            <w:r>
              <w:rPr>
                <w:rFonts w:ascii="Arial" w:hAnsi="Arial" w:cs="Arial"/>
                <w:b/>
                <w:sz w:val="24"/>
                <w:szCs w:val="24"/>
                <w:lang w:val="en-GB" w:eastAsia="en-GB"/>
              </w:rPr>
              <w:t>PM25</w:t>
            </w:r>
            <w:r w:rsidR="002D6B02">
              <w:rPr>
                <w:rFonts w:ascii="Arial" w:hAnsi="Arial" w:cs="Arial"/>
                <w:b/>
                <w:sz w:val="24"/>
                <w:szCs w:val="24"/>
                <w:lang w:val="en-GB" w:eastAsia="en-GB"/>
              </w:rPr>
              <w:t>0</w:t>
            </w:r>
          </w:p>
        </w:tc>
      </w:tr>
    </w:tbl>
    <w:p w14:paraId="7A55BB70" w14:textId="77777777" w:rsidR="00DE0244" w:rsidRPr="00233F6E" w:rsidRDefault="00DE0244" w:rsidP="00233F6E">
      <w:pPr>
        <w:spacing w:after="120" w:line="240" w:lineRule="atLeast"/>
        <w:rPr>
          <w:rFonts w:ascii="Arial" w:eastAsia="Times New Roman" w:hAnsi="Arial" w:cs="Arial"/>
          <w:b/>
          <w:sz w:val="16"/>
          <w:szCs w:val="16"/>
          <w:lang w:val="en-GB" w:eastAsia="en-GB"/>
        </w:rPr>
      </w:pPr>
      <w:r w:rsidRPr="00233F6E">
        <w:rPr>
          <w:rFonts w:ascii="Arial" w:eastAsia="Times New Roman" w:hAnsi="Arial" w:cs="Arial"/>
          <w:b/>
          <w:sz w:val="16"/>
          <w:szCs w:val="16"/>
          <w:lang w:val="en-GB" w:eastAsia="en-GB"/>
        </w:rPr>
        <w:t>Purpose</w:t>
      </w:r>
    </w:p>
    <w:p w14:paraId="7A55BB71" w14:textId="77777777" w:rsidR="00D51089" w:rsidRPr="00233F6E" w:rsidRDefault="00D51089" w:rsidP="00233F6E">
      <w:pPr>
        <w:spacing w:after="120" w:line="240" w:lineRule="atLeast"/>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Project Execution Plan (</w:t>
      </w:r>
      <w:r w:rsidRPr="00233F6E">
        <w:rPr>
          <w:rFonts w:ascii="Arial" w:eastAsia="Times New Roman" w:hAnsi="Arial" w:cs="Arial"/>
          <w:b/>
          <w:i/>
          <w:sz w:val="16"/>
          <w:szCs w:val="16"/>
          <w:lang w:val="en-AU" w:eastAsia="en-AU"/>
        </w:rPr>
        <w:t>PEP)</w:t>
      </w:r>
      <w:r w:rsidRPr="00233F6E">
        <w:rPr>
          <w:rFonts w:ascii="Arial" w:eastAsia="Times New Roman" w:hAnsi="Arial" w:cs="Arial"/>
          <w:sz w:val="16"/>
          <w:szCs w:val="16"/>
          <w:lang w:val="en-AU" w:eastAsia="en-AU"/>
        </w:rPr>
        <w:t xml:space="preserve"> provides an overview of the different Project processes and how they fit together to form a totally integrated management system for the Project.</w:t>
      </w:r>
    </w:p>
    <w:p w14:paraId="7A55BB72" w14:textId="77777777" w:rsidR="00D51089" w:rsidRPr="00233F6E" w:rsidRDefault="00D51089" w:rsidP="00233F6E">
      <w:pPr>
        <w:spacing w:after="120" w:line="240" w:lineRule="atLeast"/>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Supplier uses the PEP, including or supplemented by subordinate plans, to provide direction and guidance to the Supplier’s management team responsible for the conduct of the Work under the Subcontract.</w:t>
      </w:r>
    </w:p>
    <w:p w14:paraId="7A55BB73" w14:textId="312EFDC4" w:rsidR="00D51089" w:rsidRPr="00233F6E" w:rsidRDefault="00D51089" w:rsidP="00233F6E">
      <w:pPr>
        <w:spacing w:after="120" w:line="240" w:lineRule="atLeast"/>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Purchaser uses the PEP to: (a) gain visibility into the Supplier’s planning; (b) understand and evaluate the Supplier’s approach to managing the Project; and</w:t>
      </w:r>
      <w:r w:rsidR="00233F6E">
        <w:rPr>
          <w:rFonts w:ascii="Arial" w:eastAsia="Times New Roman" w:hAnsi="Arial" w:cs="Arial"/>
          <w:sz w:val="16"/>
          <w:szCs w:val="16"/>
          <w:lang w:val="en-AU" w:eastAsia="en-AU"/>
        </w:rPr>
        <w:t xml:space="preserve"> (c)</w:t>
      </w:r>
      <w:r w:rsidRPr="00233F6E">
        <w:rPr>
          <w:rFonts w:ascii="Arial" w:eastAsia="Times New Roman" w:hAnsi="Arial" w:cs="Arial"/>
          <w:sz w:val="16"/>
          <w:szCs w:val="16"/>
          <w:lang w:val="en-AU" w:eastAsia="en-AU"/>
        </w:rPr>
        <w:t xml:space="preserve"> together with the Supplier’s </w:t>
      </w:r>
      <w:r w:rsidR="00233F6E">
        <w:rPr>
          <w:rFonts w:ascii="Arial" w:eastAsia="Times New Roman" w:hAnsi="Arial" w:cs="Arial"/>
          <w:sz w:val="16"/>
          <w:szCs w:val="16"/>
          <w:lang w:val="en-AU" w:eastAsia="en-AU"/>
        </w:rPr>
        <w:t xml:space="preserve">Master </w:t>
      </w:r>
      <w:r w:rsidRPr="00233F6E">
        <w:rPr>
          <w:rFonts w:ascii="Arial" w:eastAsia="Times New Roman" w:hAnsi="Arial" w:cs="Arial"/>
          <w:sz w:val="16"/>
          <w:szCs w:val="16"/>
          <w:lang w:val="en-AU" w:eastAsia="en-AU"/>
        </w:rPr>
        <w:t>Schedule</w:t>
      </w:r>
      <w:r w:rsidR="00233F6E">
        <w:rPr>
          <w:rFonts w:ascii="Arial" w:eastAsia="Times New Roman" w:hAnsi="Arial" w:cs="Arial"/>
          <w:sz w:val="16"/>
          <w:szCs w:val="16"/>
          <w:lang w:val="en-AU" w:eastAsia="en-AU"/>
        </w:rPr>
        <w:t xml:space="preserve"> (</w:t>
      </w:r>
      <w:r w:rsidR="00233F6E" w:rsidRPr="00233F6E">
        <w:rPr>
          <w:rFonts w:ascii="Arial" w:eastAsia="Times New Roman" w:hAnsi="Arial" w:cs="Arial"/>
          <w:b/>
          <w:i/>
          <w:sz w:val="16"/>
          <w:szCs w:val="16"/>
          <w:lang w:val="en-AU" w:eastAsia="en-AU"/>
        </w:rPr>
        <w:t>SMS</w:t>
      </w:r>
      <w:r w:rsidR="00233F6E">
        <w:rPr>
          <w:rFonts w:ascii="Arial" w:eastAsia="Times New Roman" w:hAnsi="Arial" w:cs="Arial"/>
          <w:sz w:val="16"/>
          <w:szCs w:val="16"/>
          <w:lang w:val="en-AU" w:eastAsia="en-AU"/>
        </w:rPr>
        <w:t xml:space="preserve">), </w:t>
      </w:r>
      <w:r w:rsidRPr="00233F6E">
        <w:rPr>
          <w:rFonts w:ascii="Arial" w:eastAsia="Times New Roman" w:hAnsi="Arial" w:cs="Arial"/>
          <w:sz w:val="16"/>
          <w:szCs w:val="16"/>
          <w:lang w:val="en-AU" w:eastAsia="en-AU"/>
        </w:rPr>
        <w:t>provide input into the Purchaser’s planning.</w:t>
      </w:r>
    </w:p>
    <w:p w14:paraId="7A55BB74" w14:textId="77777777" w:rsidR="00D51089" w:rsidRPr="00233F6E" w:rsidRDefault="00D51089" w:rsidP="00233F6E">
      <w:pPr>
        <w:spacing w:after="120" w:line="240" w:lineRule="atLeast"/>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is the primary plan for the Subcontract.  All other plans related to the Subcontract fit beneath the umbrella of the PEP.</w:t>
      </w:r>
    </w:p>
    <w:p w14:paraId="7A55BB75" w14:textId="77777777" w:rsidR="00D51089" w:rsidRPr="00233F6E" w:rsidRDefault="00D51089" w:rsidP="00233F6E">
      <w:pPr>
        <w:spacing w:after="120" w:line="240" w:lineRule="atLeast"/>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References</w:t>
      </w:r>
    </w:p>
    <w:p w14:paraId="7A55BB76" w14:textId="77777777" w:rsidR="00D51089" w:rsidRPr="00233F6E" w:rsidRDefault="00D51089" w:rsidP="00233F6E">
      <w:pPr>
        <w:spacing w:after="120" w:line="240" w:lineRule="atLeast"/>
        <w:jc w:val="both"/>
        <w:rPr>
          <w:rFonts w:ascii="Arial" w:eastAsia="Times New Roman" w:hAnsi="Arial" w:cs="Arial"/>
          <w:sz w:val="16"/>
          <w:szCs w:val="16"/>
          <w:lang w:val="en-GB"/>
        </w:rPr>
      </w:pPr>
      <w:r w:rsidRPr="00233F6E">
        <w:rPr>
          <w:rFonts w:ascii="Arial" w:eastAsia="Times New Roman" w:hAnsi="Arial" w:cs="Arial"/>
          <w:sz w:val="16"/>
          <w:szCs w:val="16"/>
          <w:lang w:val="en-GB"/>
        </w:rPr>
        <w:t>This DID must be read in conjunction with Schedule A (General Conditions) and the corresponding SOW reference.</w:t>
      </w:r>
    </w:p>
    <w:p w14:paraId="7A55BB77" w14:textId="77777777" w:rsidR="00D51089" w:rsidRPr="00233F6E" w:rsidRDefault="00D51089" w:rsidP="00233F6E">
      <w:pPr>
        <w:spacing w:after="120" w:line="240" w:lineRule="atLeast"/>
        <w:jc w:val="both"/>
        <w:rPr>
          <w:rFonts w:ascii="Arial" w:eastAsia="Times New Roman" w:hAnsi="Arial" w:cs="Arial"/>
          <w:b/>
          <w:sz w:val="16"/>
          <w:szCs w:val="16"/>
          <w:lang w:val="en-AU" w:eastAsia="en-AU"/>
        </w:rPr>
      </w:pPr>
      <w:bookmarkStart w:id="0" w:name="_Toc515805641"/>
      <w:r w:rsidRPr="00233F6E">
        <w:rPr>
          <w:rFonts w:ascii="Arial" w:eastAsia="Times New Roman" w:hAnsi="Arial" w:cs="Arial"/>
          <w:b/>
          <w:sz w:val="16"/>
          <w:szCs w:val="16"/>
          <w:lang w:val="en-AU" w:eastAsia="en-AU"/>
        </w:rPr>
        <w:t>Preparation Instructions</w:t>
      </w:r>
      <w:bookmarkEnd w:id="0"/>
    </w:p>
    <w:p w14:paraId="33C37957" w14:textId="77777777" w:rsidR="00233F6E" w:rsidRPr="00B52EEF" w:rsidRDefault="00233F6E" w:rsidP="00233F6E">
      <w:pPr>
        <w:spacing w:after="120" w:line="240" w:lineRule="atLeast"/>
        <w:jc w:val="both"/>
        <w:rPr>
          <w:rFonts w:ascii="Arial" w:eastAsia="Times New Roman" w:hAnsi="Arial" w:cs="Arial"/>
          <w:sz w:val="16"/>
          <w:szCs w:val="16"/>
          <w:lang w:val="en-AU" w:eastAsia="en-AU"/>
        </w:rPr>
      </w:pPr>
      <w:r w:rsidRPr="00B52EEF">
        <w:rPr>
          <w:rFonts w:ascii="Arial" w:eastAsia="Times New Roman" w:hAnsi="Arial" w:cs="Arial"/>
          <w:sz w:val="16"/>
          <w:szCs w:val="16"/>
          <w:lang w:val="en-AU" w:eastAsia="en-AU"/>
        </w:rPr>
        <w:t>This Data Item shall comply with the general format, content and preparation instructions set out in Part 1 (I</w:t>
      </w:r>
      <w:r>
        <w:rPr>
          <w:rFonts w:ascii="Arial" w:eastAsia="Times New Roman" w:hAnsi="Arial" w:cs="Arial"/>
          <w:sz w:val="16"/>
          <w:szCs w:val="16"/>
          <w:lang w:val="en-AU" w:eastAsia="en-AU"/>
        </w:rPr>
        <w:t>NTRO</w:t>
      </w:r>
      <w:r w:rsidRPr="00B52EEF">
        <w:rPr>
          <w:rFonts w:ascii="Arial" w:eastAsia="Times New Roman" w:hAnsi="Arial" w:cs="Arial"/>
          <w:sz w:val="16"/>
          <w:szCs w:val="16"/>
          <w:lang w:val="en-AU" w:eastAsia="en-AU"/>
        </w:rPr>
        <w:t>) and Part 2 (</w:t>
      </w:r>
      <w:r>
        <w:rPr>
          <w:rFonts w:ascii="Arial" w:eastAsia="Times New Roman" w:hAnsi="Arial" w:cs="Arial"/>
          <w:sz w:val="16"/>
          <w:szCs w:val="16"/>
          <w:lang w:val="en-AU" w:eastAsia="en-AU"/>
        </w:rPr>
        <w:t>PM</w:t>
      </w:r>
      <w:r w:rsidRPr="00B52EEF">
        <w:rPr>
          <w:rFonts w:ascii="Arial" w:eastAsia="Times New Roman" w:hAnsi="Arial" w:cs="Arial"/>
          <w:sz w:val="16"/>
          <w:szCs w:val="16"/>
          <w:lang w:val="en-AU" w:eastAsia="en-AU"/>
        </w:rPr>
        <w:t>) of the SOW.</w:t>
      </w:r>
    </w:p>
    <w:p w14:paraId="7A55BB79" w14:textId="77777777" w:rsidR="00D51089" w:rsidRPr="00233F6E" w:rsidRDefault="00D51089" w:rsidP="00233F6E">
      <w:pPr>
        <w:spacing w:after="120" w:line="240" w:lineRule="atLeast"/>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Format and Content</w:t>
      </w:r>
    </w:p>
    <w:p w14:paraId="7A55BB7A"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General</w:t>
      </w:r>
    </w:p>
    <w:p w14:paraId="7A55BB7B"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be a stand-alone document that provides sufficient information to allow the reader to understand how the Project will be managed without referring to other documents.  The Supplier shall not simply reference a document, procedure or standard without providing an overview of the material referenced.</w:t>
      </w:r>
    </w:p>
    <w:p w14:paraId="7A55BB7C"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be the master planning document, integrating, summarising and referencing other Project plans and schedules required in this DID and elsewhere in the Subcontract.</w:t>
      </w:r>
    </w:p>
    <w:p w14:paraId="7A55BB7D"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following paragraphs outline the framework of the PEP.  This framework should not limit the Supplier in developing the PEP, which must reflect the way in which the Supplier manages the performance of its Subcontract obligations.</w:t>
      </w:r>
    </w:p>
    <w:p w14:paraId="7A55BB7E"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may be divided into volumes, sections and/or sub plans provided that the head document links all sub documents together as a cohesive whole.</w:t>
      </w:r>
    </w:p>
    <w:p w14:paraId="7A55BB7F"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Project Objectives</w:t>
      </w:r>
    </w:p>
    <w:p w14:paraId="7A55BB80" w14:textId="77777777" w:rsidR="00B11A0C"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describe the objectives related to success of the Project overall, with particular emphasis on the Subcontract.  Project objectives shall include capability, cost, schedule, effective issues management, avoidance of conflict, the environment, public good, safety, law, and other outcomes as appropriate.</w:t>
      </w:r>
    </w:p>
    <w:p w14:paraId="7A55BB82" w14:textId="77777777" w:rsidR="00D51089" w:rsidRPr="00233F6E" w:rsidRDefault="00D51089" w:rsidP="00233F6E">
      <w:pPr>
        <w:pStyle w:val="ListParagraph"/>
        <w:numPr>
          <w:ilvl w:val="0"/>
          <w:numId w:val="12"/>
        </w:numPr>
        <w:spacing w:after="120" w:line="240" w:lineRule="atLeast"/>
        <w:ind w:left="567" w:hanging="567"/>
        <w:contextualSpacing w:val="0"/>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System Overview</w:t>
      </w:r>
    </w:p>
    <w:p w14:paraId="7A55BB83" w14:textId="77777777" w:rsidR="00D51089" w:rsidRPr="00233F6E" w:rsidRDefault="00D51089" w:rsidP="00233F6E">
      <w:pPr>
        <w:spacing w:after="120" w:line="240" w:lineRule="atLeast"/>
        <w:ind w:left="567"/>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w:t>
      </w:r>
    </w:p>
    <w:p w14:paraId="7A55BB84" w14:textId="77777777" w:rsidR="00D51089" w:rsidRPr="00233F6E" w:rsidRDefault="00D51089" w:rsidP="00233F6E">
      <w:pPr>
        <w:pStyle w:val="ListParagraph"/>
        <w:numPr>
          <w:ilvl w:val="0"/>
          <w:numId w:val="18"/>
        </w:numPr>
        <w:spacing w:after="120" w:line="240" w:lineRule="atLeast"/>
        <w:ind w:left="1134"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give a brief overview of the System and/or Equipment being developed and its purpose;</w:t>
      </w:r>
    </w:p>
    <w:p w14:paraId="7A55BB85" w14:textId="77777777" w:rsidR="00D51089" w:rsidRPr="00233F6E" w:rsidRDefault="00D51089" w:rsidP="00233F6E">
      <w:pPr>
        <w:pStyle w:val="ListParagraph"/>
        <w:numPr>
          <w:ilvl w:val="0"/>
          <w:numId w:val="18"/>
        </w:numPr>
        <w:spacing w:after="120" w:line="240" w:lineRule="atLeast"/>
        <w:ind w:left="1134"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clearly state the operational capability that the System and/or the Equipment is delivering;</w:t>
      </w:r>
    </w:p>
    <w:p w14:paraId="7A55BB86" w14:textId="77777777" w:rsidR="00D51089" w:rsidRPr="00233F6E" w:rsidRDefault="00D51089" w:rsidP="00233F6E">
      <w:pPr>
        <w:pStyle w:val="ListParagraph"/>
        <w:numPr>
          <w:ilvl w:val="0"/>
          <w:numId w:val="18"/>
        </w:numPr>
        <w:spacing w:after="120" w:line="240" w:lineRule="atLeast"/>
        <w:ind w:left="1134"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identify the key functions of the System and/or the Equipment;</w:t>
      </w:r>
    </w:p>
    <w:p w14:paraId="17A13F30" w14:textId="07E36F34" w:rsidR="00233F6E" w:rsidRPr="00233F6E" w:rsidRDefault="00D51089" w:rsidP="00233F6E">
      <w:pPr>
        <w:pStyle w:val="ListParagraph"/>
        <w:numPr>
          <w:ilvl w:val="0"/>
          <w:numId w:val="18"/>
        </w:numPr>
        <w:spacing w:after="120" w:line="240" w:lineRule="atLeast"/>
        <w:ind w:left="1134"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identify major subsystems within the System</w:t>
      </w:r>
      <w:r w:rsidR="00233F6E">
        <w:rPr>
          <w:rFonts w:ascii="Arial" w:eastAsia="Times New Roman" w:hAnsi="Arial" w:cs="Arial"/>
          <w:sz w:val="16"/>
          <w:szCs w:val="16"/>
          <w:lang w:val="en-AU" w:eastAsia="en-AU"/>
        </w:rPr>
        <w:t xml:space="preserve"> and/or Equipment</w:t>
      </w:r>
      <w:r w:rsidR="00233F6E" w:rsidRPr="00233F6E">
        <w:rPr>
          <w:rFonts w:ascii="Arial" w:eastAsia="Times New Roman" w:hAnsi="Arial" w:cs="Arial"/>
          <w:sz w:val="16"/>
          <w:szCs w:val="16"/>
          <w:lang w:val="en-AU" w:eastAsia="en-AU"/>
        </w:rPr>
        <w:t>;</w:t>
      </w:r>
    </w:p>
    <w:p w14:paraId="7A55BB88" w14:textId="2001C944" w:rsidR="00D51089" w:rsidRPr="00233F6E" w:rsidRDefault="00D51089" w:rsidP="00233F6E">
      <w:pPr>
        <w:pStyle w:val="ListParagraph"/>
        <w:numPr>
          <w:ilvl w:val="0"/>
          <w:numId w:val="18"/>
        </w:numPr>
        <w:spacing w:after="120" w:line="240" w:lineRule="atLeast"/>
        <w:ind w:left="1134"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show the context of the System and/or Equipment within the next higher-level system, as appropriate; and</w:t>
      </w:r>
    </w:p>
    <w:p w14:paraId="7A55BB89" w14:textId="77777777" w:rsidR="00D51089" w:rsidRPr="00233F6E" w:rsidRDefault="00D51089" w:rsidP="00233F6E">
      <w:pPr>
        <w:pStyle w:val="ListParagraph"/>
        <w:numPr>
          <w:ilvl w:val="0"/>
          <w:numId w:val="18"/>
        </w:numPr>
        <w:spacing w:after="120" w:line="240" w:lineRule="atLeast"/>
        <w:ind w:left="1134"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identify major interfaces.</w:t>
      </w:r>
    </w:p>
    <w:p w14:paraId="3F6E59FF" w14:textId="77777777" w:rsidR="00823F07" w:rsidRPr="00233F6E" w:rsidRDefault="00823F07" w:rsidP="00233F6E">
      <w:pPr>
        <w:spacing w:after="120" w:line="240" w:lineRule="atLeast"/>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br w:type="page"/>
      </w:r>
    </w:p>
    <w:p w14:paraId="7A55BB8A" w14:textId="4690E357" w:rsidR="00D51089" w:rsidRPr="00233F6E" w:rsidRDefault="00D51089" w:rsidP="00233F6E">
      <w:pPr>
        <w:pStyle w:val="ListParagraph"/>
        <w:numPr>
          <w:ilvl w:val="0"/>
          <w:numId w:val="12"/>
        </w:numPr>
        <w:spacing w:after="120" w:line="240" w:lineRule="atLeast"/>
        <w:ind w:left="567" w:hanging="567"/>
        <w:contextualSpacing w:val="0"/>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lastRenderedPageBreak/>
        <w:t>Project Scope</w:t>
      </w:r>
    </w:p>
    <w:p w14:paraId="7A55BB8B" w14:textId="1C5377BE"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clearly identify the scope of Work to be undertaken by the Supplier and its Sub-su</w:t>
      </w:r>
      <w:r w:rsidR="00CB1A33" w:rsidRPr="00233F6E">
        <w:rPr>
          <w:rFonts w:ascii="Arial" w:eastAsia="Times New Roman" w:hAnsi="Arial" w:cs="Arial"/>
          <w:sz w:val="16"/>
          <w:szCs w:val="16"/>
          <w:lang w:val="en-AU" w:eastAsia="en-AU"/>
        </w:rPr>
        <w:t>ppliers</w:t>
      </w:r>
      <w:r w:rsidRPr="00233F6E">
        <w:rPr>
          <w:rFonts w:ascii="Arial" w:eastAsia="Times New Roman" w:hAnsi="Arial" w:cs="Arial"/>
          <w:sz w:val="16"/>
          <w:szCs w:val="16"/>
          <w:lang w:val="en-AU" w:eastAsia="en-AU"/>
        </w:rPr>
        <w:t>.</w:t>
      </w:r>
    </w:p>
    <w:p w14:paraId="7A55BB8C" w14:textId="77777777" w:rsidR="00D51089" w:rsidRPr="00233F6E" w:rsidRDefault="00D51089" w:rsidP="00233F6E">
      <w:pPr>
        <w:pStyle w:val="ListParagraph"/>
        <w:numPr>
          <w:ilvl w:val="0"/>
          <w:numId w:val="12"/>
        </w:numPr>
        <w:spacing w:after="120" w:line="240" w:lineRule="atLeast"/>
        <w:ind w:left="567" w:hanging="567"/>
        <w:contextualSpacing w:val="0"/>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Project Organisation</w:t>
      </w:r>
    </w:p>
    <w:p w14:paraId="7A55BB8D" w14:textId="2A497D7E"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PEP shall describe the organisational structure responsible for managing and performing the Work under the Subcontract.  </w:t>
      </w:r>
      <w:r w:rsidR="003002C8" w:rsidRPr="00233F6E">
        <w:rPr>
          <w:rFonts w:ascii="Arial" w:eastAsia="Times New Roman" w:hAnsi="Arial" w:cs="Arial"/>
          <w:sz w:val="16"/>
          <w:szCs w:val="16"/>
          <w:lang w:val="en-AU" w:eastAsia="en-AU"/>
        </w:rPr>
        <w:t xml:space="preserve">The Supplier may reference or include its </w:t>
      </w:r>
      <w:r w:rsidR="00233F6E">
        <w:rPr>
          <w:rFonts w:ascii="Arial" w:eastAsia="Times New Roman" w:hAnsi="Arial" w:cs="Arial"/>
          <w:sz w:val="16"/>
          <w:szCs w:val="16"/>
          <w:lang w:val="en-AU" w:eastAsia="en-AU"/>
        </w:rPr>
        <w:t>‘</w:t>
      </w:r>
      <w:r w:rsidR="003002C8" w:rsidRPr="00233F6E">
        <w:rPr>
          <w:rFonts w:ascii="Arial" w:eastAsia="Times New Roman" w:hAnsi="Arial" w:cs="Arial"/>
          <w:sz w:val="16"/>
          <w:szCs w:val="16"/>
          <w:lang w:val="en-AU" w:eastAsia="en-AU"/>
        </w:rPr>
        <w:t>Project Resourcing Strategy</w:t>
      </w:r>
      <w:r w:rsidR="00233F6E">
        <w:rPr>
          <w:rFonts w:ascii="Arial" w:eastAsia="Times New Roman" w:hAnsi="Arial" w:cs="Arial"/>
          <w:sz w:val="16"/>
          <w:szCs w:val="16"/>
          <w:lang w:val="en-AU" w:eastAsia="en-AU"/>
        </w:rPr>
        <w:t>’</w:t>
      </w:r>
      <w:r w:rsidR="003002C8" w:rsidRPr="00233F6E">
        <w:rPr>
          <w:rFonts w:ascii="Arial" w:eastAsia="Times New Roman" w:hAnsi="Arial" w:cs="Arial"/>
          <w:sz w:val="16"/>
          <w:szCs w:val="16"/>
          <w:lang w:val="en-AU" w:eastAsia="en-AU"/>
        </w:rPr>
        <w:t xml:space="preserve"> as part of this PEP. </w:t>
      </w:r>
      <w:r w:rsidR="00233F6E">
        <w:rPr>
          <w:rFonts w:ascii="Arial" w:eastAsia="Times New Roman" w:hAnsi="Arial" w:cs="Arial"/>
          <w:sz w:val="16"/>
          <w:szCs w:val="16"/>
          <w:lang w:val="en-AU" w:eastAsia="en-AU"/>
        </w:rPr>
        <w:t xml:space="preserve"> </w:t>
      </w:r>
      <w:r w:rsidRPr="00233F6E">
        <w:rPr>
          <w:rFonts w:ascii="Arial" w:eastAsia="Times New Roman" w:hAnsi="Arial" w:cs="Arial"/>
          <w:sz w:val="16"/>
          <w:szCs w:val="16"/>
          <w:lang w:val="en-AU" w:eastAsia="en-AU"/>
        </w:rPr>
        <w:t>The content shall include:</w:t>
      </w:r>
    </w:p>
    <w:p w14:paraId="7A55BB8E" w14:textId="77777777" w:rsidR="00D51089" w:rsidRPr="00233F6E" w:rsidRDefault="00D51089" w:rsidP="00233F6E">
      <w:pPr>
        <w:pStyle w:val="ListParagraph"/>
        <w:numPr>
          <w:ilvl w:val="0"/>
          <w:numId w:val="19"/>
        </w:numPr>
        <w:spacing w:after="120" w:line="240" w:lineRule="atLeast"/>
        <w:ind w:left="1134"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Supplier's company organisation structure;</w:t>
      </w:r>
    </w:p>
    <w:p w14:paraId="7A55BB8F" w14:textId="77777777" w:rsidR="00D51089" w:rsidRPr="00233F6E" w:rsidRDefault="00D51089" w:rsidP="00233F6E">
      <w:pPr>
        <w:pStyle w:val="ListParagraph"/>
        <w:numPr>
          <w:ilvl w:val="0"/>
          <w:numId w:val="19"/>
        </w:numPr>
        <w:spacing w:after="120" w:line="240" w:lineRule="atLeast"/>
        <w:ind w:left="1134"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Supplier's project management organisation;</w:t>
      </w:r>
    </w:p>
    <w:p w14:paraId="7A55BB90" w14:textId="198735A7" w:rsidR="00D51089" w:rsidRPr="00233F6E" w:rsidRDefault="00D51089" w:rsidP="00233F6E">
      <w:pPr>
        <w:pStyle w:val="ListParagraph"/>
        <w:numPr>
          <w:ilvl w:val="0"/>
          <w:numId w:val="19"/>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Supplier's contractual relatio</w:t>
      </w:r>
      <w:r w:rsidR="00233F6E">
        <w:rPr>
          <w:rFonts w:ascii="Arial" w:eastAsia="Times New Roman" w:hAnsi="Arial" w:cs="Arial"/>
          <w:sz w:val="16"/>
          <w:szCs w:val="16"/>
          <w:lang w:val="en-AU" w:eastAsia="en-AU"/>
        </w:rPr>
        <w:t>nship with its</w:t>
      </w:r>
      <w:r w:rsidRPr="00233F6E">
        <w:rPr>
          <w:rFonts w:ascii="Arial" w:eastAsia="Times New Roman" w:hAnsi="Arial" w:cs="Arial"/>
          <w:sz w:val="16"/>
          <w:szCs w:val="16"/>
          <w:lang w:val="en-AU" w:eastAsia="en-AU"/>
        </w:rPr>
        <w:t xml:space="preserve"> Sub-su</w:t>
      </w:r>
      <w:r w:rsidR="00CB1A33" w:rsidRPr="00233F6E">
        <w:rPr>
          <w:rFonts w:ascii="Arial" w:eastAsia="Times New Roman" w:hAnsi="Arial" w:cs="Arial"/>
          <w:sz w:val="16"/>
          <w:szCs w:val="16"/>
          <w:lang w:val="en-AU" w:eastAsia="en-AU"/>
        </w:rPr>
        <w:t>ppliers</w:t>
      </w:r>
      <w:r w:rsidRPr="00233F6E">
        <w:rPr>
          <w:rFonts w:ascii="Arial" w:eastAsia="Times New Roman" w:hAnsi="Arial" w:cs="Arial"/>
          <w:sz w:val="16"/>
          <w:szCs w:val="16"/>
          <w:lang w:val="en-AU" w:eastAsia="en-AU"/>
        </w:rPr>
        <w:t xml:space="preserve"> for the purpose of the Project;</w:t>
      </w:r>
    </w:p>
    <w:p w14:paraId="7A55BB91" w14:textId="6442AE0F" w:rsidR="00D51089" w:rsidRPr="00233F6E" w:rsidRDefault="00D51089" w:rsidP="00233F6E">
      <w:pPr>
        <w:pStyle w:val="ListParagraph"/>
        <w:numPr>
          <w:ilvl w:val="0"/>
          <w:numId w:val="19"/>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identification of ‘</w:t>
      </w:r>
      <w:r w:rsidR="00233F6E">
        <w:rPr>
          <w:rFonts w:ascii="Arial" w:eastAsia="Times New Roman" w:hAnsi="Arial" w:cs="Arial"/>
          <w:sz w:val="16"/>
          <w:szCs w:val="16"/>
          <w:lang w:val="en-AU" w:eastAsia="en-AU"/>
        </w:rPr>
        <w:t>Key Personnel</w:t>
      </w:r>
      <w:r w:rsidRPr="00233F6E">
        <w:rPr>
          <w:rFonts w:ascii="Arial" w:eastAsia="Times New Roman" w:hAnsi="Arial" w:cs="Arial"/>
          <w:sz w:val="16"/>
          <w:szCs w:val="16"/>
          <w:lang w:val="en-AU" w:eastAsia="en-AU"/>
        </w:rPr>
        <w:t>’ positions within the Supplier’s organisation;</w:t>
      </w:r>
    </w:p>
    <w:p w14:paraId="7A55BB92" w14:textId="3CA4FA73" w:rsidR="00D51089" w:rsidRPr="00233F6E" w:rsidRDefault="00D51089" w:rsidP="00233F6E">
      <w:pPr>
        <w:pStyle w:val="ListParagraph"/>
        <w:numPr>
          <w:ilvl w:val="0"/>
          <w:numId w:val="19"/>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definition of the person/position specifications, or responsibilities and </w:t>
      </w:r>
      <w:r w:rsidR="00233F6E">
        <w:rPr>
          <w:rFonts w:ascii="Arial" w:eastAsia="Times New Roman" w:hAnsi="Arial" w:cs="Arial"/>
          <w:sz w:val="16"/>
          <w:szCs w:val="16"/>
          <w:lang w:val="en-AU" w:eastAsia="en-AU"/>
        </w:rPr>
        <w:t>authorities for each ‘Key Personnel</w:t>
      </w:r>
      <w:r w:rsidRPr="00233F6E">
        <w:rPr>
          <w:rFonts w:ascii="Arial" w:eastAsia="Times New Roman" w:hAnsi="Arial" w:cs="Arial"/>
          <w:sz w:val="16"/>
          <w:szCs w:val="16"/>
          <w:lang w:val="en-AU" w:eastAsia="en-AU"/>
        </w:rPr>
        <w:t>’ position within the Project team organisation and the skill sets needed to fill that position; and</w:t>
      </w:r>
    </w:p>
    <w:p w14:paraId="7A55BB93" w14:textId="53258E66" w:rsidR="00D51089" w:rsidRPr="00233F6E" w:rsidRDefault="00D51089" w:rsidP="00233F6E">
      <w:pPr>
        <w:pStyle w:val="ListParagraph"/>
        <w:numPr>
          <w:ilvl w:val="0"/>
          <w:numId w:val="19"/>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identification of relevant background skills and experience of each ‘</w:t>
      </w:r>
      <w:r w:rsidR="00233F6E">
        <w:rPr>
          <w:rFonts w:ascii="Arial" w:eastAsia="Times New Roman" w:hAnsi="Arial" w:cs="Arial"/>
          <w:sz w:val="16"/>
          <w:szCs w:val="16"/>
          <w:lang w:val="en-AU" w:eastAsia="en-AU"/>
        </w:rPr>
        <w:t>Key Personnel</w:t>
      </w:r>
      <w:r w:rsidRPr="00233F6E">
        <w:rPr>
          <w:rFonts w:ascii="Arial" w:eastAsia="Times New Roman" w:hAnsi="Arial" w:cs="Arial"/>
          <w:sz w:val="16"/>
          <w:szCs w:val="16"/>
          <w:lang w:val="en-AU" w:eastAsia="en-AU"/>
        </w:rPr>
        <w:t>’.</w:t>
      </w:r>
    </w:p>
    <w:p w14:paraId="7A55BB94"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Team and Sub-Team Composition and Purpose</w:t>
      </w:r>
    </w:p>
    <w:p w14:paraId="7A55BB95"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identify, and describe the make-up and purpose of, each team to be employed in performance of the Project.  Example teams are:</w:t>
      </w:r>
    </w:p>
    <w:p w14:paraId="7A55BB96" w14:textId="77777777" w:rsidR="00D51089" w:rsidRPr="00233F6E" w:rsidRDefault="00D51089" w:rsidP="00233F6E">
      <w:pPr>
        <w:pStyle w:val="ListParagraph"/>
        <w:numPr>
          <w:ilvl w:val="0"/>
          <w:numId w:val="20"/>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Integrated Product Teams (e.g. engineering, operations, QA, procurement, etc…);</w:t>
      </w:r>
    </w:p>
    <w:p w14:paraId="7A55BB97" w14:textId="77777777" w:rsidR="00D51089" w:rsidRPr="00233F6E" w:rsidRDefault="00D51089" w:rsidP="00233F6E">
      <w:pPr>
        <w:pStyle w:val="ListParagraph"/>
        <w:numPr>
          <w:ilvl w:val="0"/>
          <w:numId w:val="20"/>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systems engineering team (as appropriate);</w:t>
      </w:r>
    </w:p>
    <w:p w14:paraId="7A55BB98" w14:textId="77777777" w:rsidR="00D51089" w:rsidRPr="00233F6E" w:rsidRDefault="00D51089" w:rsidP="00233F6E">
      <w:pPr>
        <w:pStyle w:val="ListParagraph"/>
        <w:numPr>
          <w:ilvl w:val="0"/>
          <w:numId w:val="20"/>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ILS team;</w:t>
      </w:r>
    </w:p>
    <w:p w14:paraId="7A55BB99" w14:textId="77777777" w:rsidR="00D51089" w:rsidRPr="00233F6E" w:rsidRDefault="00D51089" w:rsidP="00233F6E">
      <w:pPr>
        <w:pStyle w:val="ListParagraph"/>
        <w:numPr>
          <w:ilvl w:val="0"/>
          <w:numId w:val="20"/>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financial team; and the</w:t>
      </w:r>
    </w:p>
    <w:p w14:paraId="7A55BB9A" w14:textId="77777777" w:rsidR="00D51089" w:rsidRPr="00233F6E" w:rsidRDefault="00D51089" w:rsidP="00233F6E">
      <w:pPr>
        <w:pStyle w:val="ListParagraph"/>
        <w:numPr>
          <w:ilvl w:val="0"/>
          <w:numId w:val="20"/>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IRB team.</w:t>
      </w:r>
    </w:p>
    <w:p w14:paraId="7A55BB9B"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Structure of Supplier Plans</w:t>
      </w:r>
    </w:p>
    <w:p w14:paraId="7A55BB9C"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contain a structured, indentured list of the plans to be used by the Supplier in the execution of the Subcontract, showing the hierarchical relationship of the plans.</w:t>
      </w:r>
    </w:p>
    <w:p w14:paraId="7A55BB9D"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bookmarkStart w:id="1" w:name="_Ref493325468"/>
      <w:r w:rsidRPr="00233F6E">
        <w:rPr>
          <w:rFonts w:ascii="Arial" w:eastAsia="Times New Roman" w:hAnsi="Arial" w:cs="Arial"/>
          <w:b/>
          <w:sz w:val="16"/>
          <w:szCs w:val="16"/>
          <w:lang w:val="en-AU" w:eastAsia="en-AU"/>
        </w:rPr>
        <w:t>Work Breakdown Structure (</w:t>
      </w:r>
      <w:r w:rsidRPr="00233F6E">
        <w:rPr>
          <w:rFonts w:ascii="Arial" w:eastAsia="Times New Roman" w:hAnsi="Arial" w:cs="Arial"/>
          <w:b/>
          <w:i/>
          <w:sz w:val="16"/>
          <w:szCs w:val="16"/>
          <w:lang w:val="en-AU" w:eastAsia="en-AU"/>
        </w:rPr>
        <w:t>WBS</w:t>
      </w:r>
      <w:r w:rsidRPr="00233F6E">
        <w:rPr>
          <w:rFonts w:ascii="Arial" w:eastAsia="Times New Roman" w:hAnsi="Arial" w:cs="Arial"/>
          <w:b/>
          <w:sz w:val="16"/>
          <w:szCs w:val="16"/>
          <w:lang w:val="en-AU" w:eastAsia="en-AU"/>
        </w:rPr>
        <w:t>) and the Ship Work Breakdown Structure (</w:t>
      </w:r>
      <w:r w:rsidRPr="00233F6E">
        <w:rPr>
          <w:rFonts w:ascii="Arial" w:eastAsia="Times New Roman" w:hAnsi="Arial" w:cs="Arial"/>
          <w:b/>
          <w:i/>
          <w:sz w:val="16"/>
          <w:szCs w:val="16"/>
          <w:lang w:val="en-AU" w:eastAsia="en-AU"/>
        </w:rPr>
        <w:t>SWBS</w:t>
      </w:r>
      <w:r w:rsidRPr="00233F6E">
        <w:rPr>
          <w:rFonts w:ascii="Arial" w:eastAsia="Times New Roman" w:hAnsi="Arial" w:cs="Arial"/>
          <w:b/>
          <w:sz w:val="16"/>
          <w:szCs w:val="16"/>
          <w:lang w:val="en-AU" w:eastAsia="en-AU"/>
        </w:rPr>
        <w:t>)</w:t>
      </w:r>
      <w:bookmarkEnd w:id="1"/>
    </w:p>
    <w:p w14:paraId="7A55BB9E" w14:textId="433D890D"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PEP shall </w:t>
      </w:r>
      <w:r w:rsidR="00233F6E">
        <w:rPr>
          <w:rFonts w:ascii="Arial" w:eastAsia="Times New Roman" w:hAnsi="Arial" w:cs="Arial"/>
          <w:sz w:val="16"/>
          <w:szCs w:val="16"/>
          <w:lang w:val="en-AU" w:eastAsia="en-AU"/>
        </w:rPr>
        <w:t xml:space="preserve">use, where applicable, </w:t>
      </w:r>
      <w:r w:rsidR="00113AFC" w:rsidRPr="00233F6E">
        <w:rPr>
          <w:rFonts w:ascii="Arial" w:eastAsia="Times New Roman" w:hAnsi="Arial" w:cs="Arial"/>
          <w:sz w:val="16"/>
          <w:szCs w:val="16"/>
          <w:lang w:val="en-AU" w:eastAsia="en-AU"/>
        </w:rPr>
        <w:t>the Purchase</w:t>
      </w:r>
      <w:r w:rsidRPr="00233F6E">
        <w:rPr>
          <w:rFonts w:ascii="Arial" w:eastAsia="Times New Roman" w:hAnsi="Arial" w:cs="Arial"/>
          <w:sz w:val="16"/>
          <w:szCs w:val="16"/>
          <w:lang w:val="en-AU" w:eastAsia="en-AU"/>
        </w:rPr>
        <w:t>r’s Work Breakdown Structure (</w:t>
      </w:r>
      <w:r w:rsidRPr="00233F6E">
        <w:rPr>
          <w:rFonts w:ascii="Arial" w:eastAsia="Times New Roman" w:hAnsi="Arial" w:cs="Arial"/>
          <w:b/>
          <w:i/>
          <w:sz w:val="16"/>
          <w:szCs w:val="16"/>
          <w:lang w:val="en-AU" w:eastAsia="en-AU"/>
        </w:rPr>
        <w:t>WBS</w:t>
      </w:r>
      <w:r w:rsidRPr="00233F6E">
        <w:rPr>
          <w:rFonts w:ascii="Arial" w:eastAsia="Times New Roman" w:hAnsi="Arial" w:cs="Arial"/>
          <w:sz w:val="16"/>
          <w:szCs w:val="16"/>
          <w:lang w:val="en-AU" w:eastAsia="en-AU"/>
        </w:rPr>
        <w:t>) as well as the Purchaser’s S</w:t>
      </w:r>
      <w:r w:rsidR="00113AFC" w:rsidRPr="00233F6E">
        <w:rPr>
          <w:rFonts w:ascii="Arial" w:eastAsia="Times New Roman" w:hAnsi="Arial" w:cs="Arial"/>
          <w:sz w:val="16"/>
          <w:szCs w:val="16"/>
          <w:lang w:val="en-AU" w:eastAsia="en-AU"/>
        </w:rPr>
        <w:t>WBS.</w:t>
      </w:r>
    </w:p>
    <w:p w14:paraId="7A55BB9F"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bookmarkStart w:id="2" w:name="_Ref518982637"/>
      <w:r w:rsidRPr="00233F6E">
        <w:rPr>
          <w:rFonts w:ascii="Arial" w:eastAsia="Times New Roman" w:hAnsi="Arial" w:cs="Arial"/>
          <w:b/>
          <w:sz w:val="16"/>
          <w:szCs w:val="16"/>
          <w:lang w:val="en-AU" w:eastAsia="en-AU"/>
        </w:rPr>
        <w:t>Supplier’s Schedule</w:t>
      </w:r>
      <w:bookmarkEnd w:id="2"/>
    </w:p>
    <w:p w14:paraId="7A55BBA0" w14:textId="2D859EC5"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PEP shall contain an overview of the Supplier’s </w:t>
      </w:r>
      <w:r w:rsidR="00233F6E">
        <w:rPr>
          <w:rFonts w:ascii="Arial" w:eastAsia="Times New Roman" w:hAnsi="Arial" w:cs="Arial"/>
          <w:sz w:val="16"/>
          <w:szCs w:val="16"/>
          <w:lang w:val="en-AU" w:eastAsia="en-AU"/>
        </w:rPr>
        <w:t xml:space="preserve">Master </w:t>
      </w:r>
      <w:r w:rsidR="00920B4E" w:rsidRPr="00233F6E">
        <w:rPr>
          <w:rFonts w:ascii="Arial" w:eastAsia="Times New Roman" w:hAnsi="Arial" w:cs="Arial"/>
          <w:sz w:val="16"/>
          <w:szCs w:val="16"/>
          <w:lang w:val="en-AU" w:eastAsia="en-AU"/>
        </w:rPr>
        <w:t>Schedule</w:t>
      </w:r>
      <w:r w:rsidRPr="00233F6E">
        <w:rPr>
          <w:rFonts w:ascii="Arial" w:eastAsia="Times New Roman" w:hAnsi="Arial" w:cs="Arial"/>
          <w:sz w:val="16"/>
          <w:szCs w:val="16"/>
          <w:lang w:val="en-AU" w:eastAsia="en-AU"/>
        </w:rPr>
        <w:t xml:space="preserve">, including the critical </w:t>
      </w:r>
      <w:r w:rsidR="00920B4E" w:rsidRPr="00233F6E">
        <w:rPr>
          <w:rFonts w:ascii="Arial" w:eastAsia="Times New Roman" w:hAnsi="Arial" w:cs="Arial"/>
          <w:sz w:val="16"/>
          <w:szCs w:val="16"/>
          <w:lang w:val="en-AU" w:eastAsia="en-AU"/>
        </w:rPr>
        <w:t xml:space="preserve">path, to the </w:t>
      </w:r>
      <w:r w:rsidRPr="00233F6E">
        <w:rPr>
          <w:rFonts w:ascii="Arial" w:eastAsia="Times New Roman" w:hAnsi="Arial" w:cs="Arial"/>
          <w:sz w:val="16"/>
          <w:szCs w:val="16"/>
          <w:lang w:val="en-AU" w:eastAsia="en-AU"/>
        </w:rPr>
        <w:t xml:space="preserve">level of detail </w:t>
      </w:r>
      <w:r w:rsidR="00920B4E" w:rsidRPr="00233F6E">
        <w:rPr>
          <w:rFonts w:ascii="Arial" w:eastAsia="Times New Roman" w:hAnsi="Arial" w:cs="Arial"/>
          <w:sz w:val="16"/>
          <w:szCs w:val="16"/>
          <w:lang w:val="en-AU" w:eastAsia="en-AU"/>
        </w:rPr>
        <w:t>to show milestones for activities.</w:t>
      </w:r>
    </w:p>
    <w:p w14:paraId="7A55BBA1"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Staff Skills Profile</w:t>
      </w:r>
    </w:p>
    <w:p w14:paraId="7A55BBA2" w14:textId="2A01F6DF"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PEP shall contain aggregate, labour-category-based, time-phased plans for the use of the Supplier’s human resources in the performance of the Work.  The staff skills profile shall be consistent with the </w:t>
      </w:r>
      <w:r w:rsidR="00233F6E">
        <w:rPr>
          <w:rFonts w:ascii="Arial" w:eastAsia="Times New Roman" w:hAnsi="Arial" w:cs="Arial"/>
          <w:sz w:val="16"/>
          <w:szCs w:val="16"/>
          <w:lang w:val="en-AU" w:eastAsia="en-AU"/>
        </w:rPr>
        <w:t>SMS.</w:t>
      </w:r>
    </w:p>
    <w:p w14:paraId="7A55BBA3" w14:textId="77777777" w:rsidR="00D51089" w:rsidRPr="00233F6E" w:rsidRDefault="00D51089" w:rsidP="00233F6E">
      <w:pPr>
        <w:pStyle w:val="ListParagraph"/>
        <w:numPr>
          <w:ilvl w:val="0"/>
          <w:numId w:val="12"/>
        </w:numPr>
        <w:spacing w:after="120" w:line="240" w:lineRule="atLeast"/>
        <w:ind w:left="567" w:hanging="567"/>
        <w:contextualSpacing w:val="0"/>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Business Resource Planning</w:t>
      </w:r>
    </w:p>
    <w:p w14:paraId="7A55BBA4" w14:textId="352FEB4F" w:rsidR="00D51089" w:rsidRPr="00233F6E" w:rsidRDefault="00D51089" w:rsidP="00233F6E">
      <w:pPr>
        <w:pStyle w:val="ListParagraph"/>
        <w:numPr>
          <w:ilvl w:val="1"/>
          <w:numId w:val="21"/>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demonstrate that Supplier resources are available to meet the current and future obligations of this Subcontract.  In particular, addressing:</w:t>
      </w:r>
    </w:p>
    <w:p w14:paraId="7A55BBA5" w14:textId="76B074DE" w:rsidR="00D51089" w:rsidRPr="00233F6E" w:rsidRDefault="00D51089" w:rsidP="00233F6E">
      <w:pPr>
        <w:pStyle w:val="ListParagraph"/>
        <w:numPr>
          <w:ilvl w:val="0"/>
          <w:numId w:val="22"/>
        </w:numPr>
        <w:spacing w:after="120" w:line="240" w:lineRule="atLeast"/>
        <w:ind w:left="1701"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obligations in regard to current and future project/work;</w:t>
      </w:r>
    </w:p>
    <w:p w14:paraId="7A55BBA6" w14:textId="0712CBC4" w:rsidR="00D51089" w:rsidRPr="00233F6E" w:rsidRDefault="00D51089" w:rsidP="00233F6E">
      <w:pPr>
        <w:pStyle w:val="ListParagraph"/>
        <w:numPr>
          <w:ilvl w:val="2"/>
          <w:numId w:val="21"/>
        </w:numPr>
        <w:spacing w:after="120" w:line="240" w:lineRule="atLeast"/>
        <w:ind w:left="1701" w:hanging="567"/>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use of resources such as:</w:t>
      </w:r>
    </w:p>
    <w:p w14:paraId="7A55BBA7" w14:textId="357D27C5" w:rsidR="00D51089" w:rsidRPr="00233F6E" w:rsidRDefault="00D51089" w:rsidP="00233F6E">
      <w:pPr>
        <w:pStyle w:val="ListParagraph"/>
        <w:numPr>
          <w:ilvl w:val="0"/>
          <w:numId w:val="17"/>
        </w:numPr>
        <w:spacing w:after="120" w:line="240" w:lineRule="atLeast"/>
        <w:ind w:left="2268" w:hanging="567"/>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human capital in relation to current and envisaged Projects;</w:t>
      </w:r>
    </w:p>
    <w:p w14:paraId="7A55BBA8" w14:textId="77777777" w:rsidR="00D51089" w:rsidRPr="00233F6E" w:rsidRDefault="00D51089" w:rsidP="00233F6E">
      <w:pPr>
        <w:pStyle w:val="ListParagraph"/>
        <w:numPr>
          <w:ilvl w:val="0"/>
          <w:numId w:val="17"/>
        </w:numPr>
        <w:spacing w:after="120" w:line="240" w:lineRule="atLeast"/>
        <w:ind w:left="2268"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financial resources;</w:t>
      </w:r>
    </w:p>
    <w:p w14:paraId="7A55BBA9" w14:textId="77777777" w:rsidR="00D51089" w:rsidRPr="00233F6E" w:rsidRDefault="00D51089" w:rsidP="00233F6E">
      <w:pPr>
        <w:pStyle w:val="ListParagraph"/>
        <w:numPr>
          <w:ilvl w:val="0"/>
          <w:numId w:val="17"/>
        </w:numPr>
        <w:spacing w:after="120" w:line="240" w:lineRule="atLeast"/>
        <w:ind w:left="2268"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lastRenderedPageBreak/>
        <w:t>physical resources;</w:t>
      </w:r>
    </w:p>
    <w:p w14:paraId="7A55BBAA" w14:textId="77777777" w:rsidR="00D51089" w:rsidRPr="00233F6E" w:rsidRDefault="00D51089" w:rsidP="00233F6E">
      <w:pPr>
        <w:pStyle w:val="ListParagraph"/>
        <w:numPr>
          <w:ilvl w:val="0"/>
          <w:numId w:val="17"/>
        </w:numPr>
        <w:spacing w:after="120" w:line="240" w:lineRule="atLeast"/>
        <w:ind w:left="2268"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intellectual property resources;</w:t>
      </w:r>
    </w:p>
    <w:p w14:paraId="7A55BBAB" w14:textId="77777777" w:rsidR="00D51089" w:rsidRPr="00233F6E" w:rsidRDefault="00D51089" w:rsidP="00233F6E">
      <w:pPr>
        <w:pStyle w:val="ListParagraph"/>
        <w:numPr>
          <w:ilvl w:val="0"/>
          <w:numId w:val="17"/>
        </w:numPr>
        <w:spacing w:after="120" w:line="240" w:lineRule="atLeast"/>
        <w:ind w:left="2268"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other organisational resources; and</w:t>
      </w:r>
    </w:p>
    <w:p w14:paraId="7A55BBAC" w14:textId="77777777" w:rsidR="00D51089" w:rsidRPr="00233F6E" w:rsidRDefault="00D51089" w:rsidP="00233F6E">
      <w:pPr>
        <w:pStyle w:val="ListParagraph"/>
        <w:numPr>
          <w:ilvl w:val="0"/>
          <w:numId w:val="17"/>
        </w:numPr>
        <w:spacing w:after="120" w:line="240" w:lineRule="atLeast"/>
        <w:ind w:left="2268" w:hanging="567"/>
        <w:contextualSpacing w:val="0"/>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lower tier supplier relationships and other supply arrangements;</w:t>
      </w:r>
    </w:p>
    <w:p w14:paraId="7A55BBAD" w14:textId="77777777" w:rsidR="00D51089" w:rsidRPr="00233F6E" w:rsidRDefault="00D51089" w:rsidP="00233F6E">
      <w:pPr>
        <w:pStyle w:val="ListParagraph"/>
        <w:numPr>
          <w:ilvl w:val="0"/>
          <w:numId w:val="23"/>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details of the Supplier's capabilities to satisfactorily discharge its responsibilities under the Subcontract in relation to the above; and</w:t>
      </w:r>
    </w:p>
    <w:p w14:paraId="7A55BBAF" w14:textId="0656B957" w:rsidR="00D51089" w:rsidRPr="00233F6E" w:rsidRDefault="00D51089" w:rsidP="00233F6E">
      <w:pPr>
        <w:pStyle w:val="ListParagraph"/>
        <w:numPr>
          <w:ilvl w:val="0"/>
          <w:numId w:val="23"/>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arrangements for reprioritising resources across the term of the Subcontract.</w:t>
      </w:r>
    </w:p>
    <w:p w14:paraId="7A55BBB0"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Project Planning and Control</w:t>
      </w:r>
    </w:p>
    <w:p w14:paraId="7A55BBB1" w14:textId="727561C2" w:rsidR="00D51089" w:rsidRPr="00233F6E" w:rsidRDefault="00D51089" w:rsidP="00233F6E">
      <w:pPr>
        <w:pStyle w:val="ListParagraph"/>
        <w:numPr>
          <w:ilvl w:val="0"/>
          <w:numId w:val="24"/>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contain an overview of the processes used by the Supplier to ensure the integration of technical, cost and schedule planning and control for the management of the Project.</w:t>
      </w:r>
    </w:p>
    <w:p w14:paraId="7A55BBB2" w14:textId="52AF5E3D" w:rsidR="00D51089" w:rsidRPr="00233F6E" w:rsidRDefault="00D51089" w:rsidP="00233F6E">
      <w:pPr>
        <w:pStyle w:val="ListParagraph"/>
        <w:numPr>
          <w:ilvl w:val="0"/>
          <w:numId w:val="24"/>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identify the tools to be used in support of project management, and shall describe the planned purpose and method of usage of each tool.  Example of tools that may be addressed are management information systems, databases, spreadsheets, cost estimating tools, network scheduling tools and decision analysis tools.</w:t>
      </w:r>
    </w:p>
    <w:p w14:paraId="7A55BBB3"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Engineering Program</w:t>
      </w:r>
    </w:p>
    <w:p w14:paraId="7A55BBB4"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contain an overview of the project engineering program, referring to the detailed engineering plans as appropriate.</w:t>
      </w:r>
    </w:p>
    <w:p w14:paraId="7A55BBB5"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Integrated Logistics Support (ILS) Program</w:t>
      </w:r>
    </w:p>
    <w:p w14:paraId="7A55BBB6"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contain an overview of the project ILS program, referring to the detailed ILS plans as appropriate.</w:t>
      </w:r>
    </w:p>
    <w:p w14:paraId="7A55BBB7"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Configuration Management</w:t>
      </w:r>
    </w:p>
    <w:p w14:paraId="7A55BBB8"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contain an overview of the Configuration Management arrangements for the Subcontract, referring to the Configuration Management Plan (</w:t>
      </w:r>
      <w:r w:rsidRPr="00233F6E">
        <w:rPr>
          <w:rFonts w:ascii="Arial" w:eastAsia="Times New Roman" w:hAnsi="Arial" w:cs="Arial"/>
          <w:b/>
          <w:i/>
          <w:sz w:val="16"/>
          <w:szCs w:val="16"/>
          <w:lang w:val="en-AU" w:eastAsia="en-AU"/>
        </w:rPr>
        <w:t>CMP</w:t>
      </w:r>
      <w:r w:rsidRPr="00233F6E">
        <w:rPr>
          <w:rFonts w:ascii="Arial" w:eastAsia="Times New Roman" w:hAnsi="Arial" w:cs="Arial"/>
          <w:sz w:val="16"/>
          <w:szCs w:val="16"/>
          <w:lang w:val="en-AU" w:eastAsia="en-AU"/>
        </w:rPr>
        <w:t>) as appropriate.</w:t>
      </w:r>
    </w:p>
    <w:p w14:paraId="7A55BBB9"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Intellectual Property Management</w:t>
      </w:r>
    </w:p>
    <w:p w14:paraId="7A55BBBA" w14:textId="52BD6D4E"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PEP shall provide contain an overview of the Intellectual Property Management arrangements for the Subcontract, referring to the Intellectual Property </w:t>
      </w:r>
      <w:r w:rsidR="00233F6E">
        <w:rPr>
          <w:rFonts w:ascii="Arial" w:eastAsia="Times New Roman" w:hAnsi="Arial" w:cs="Arial"/>
          <w:sz w:val="16"/>
          <w:szCs w:val="16"/>
          <w:lang w:val="en-AU" w:eastAsia="en-AU"/>
        </w:rPr>
        <w:t xml:space="preserve">Management </w:t>
      </w:r>
      <w:r w:rsidRPr="00233F6E">
        <w:rPr>
          <w:rFonts w:ascii="Arial" w:eastAsia="Times New Roman" w:hAnsi="Arial" w:cs="Arial"/>
          <w:sz w:val="16"/>
          <w:szCs w:val="16"/>
          <w:lang w:val="en-AU" w:eastAsia="en-AU"/>
        </w:rPr>
        <w:t>Plan (</w:t>
      </w:r>
      <w:r w:rsidRPr="00233F6E">
        <w:rPr>
          <w:rFonts w:ascii="Arial" w:eastAsia="Times New Roman" w:hAnsi="Arial" w:cs="Arial"/>
          <w:b/>
          <w:i/>
          <w:sz w:val="16"/>
          <w:szCs w:val="16"/>
          <w:lang w:val="en-AU" w:eastAsia="en-AU"/>
        </w:rPr>
        <w:t>IP</w:t>
      </w:r>
      <w:r w:rsidR="00233F6E">
        <w:rPr>
          <w:rFonts w:ascii="Arial" w:eastAsia="Times New Roman" w:hAnsi="Arial" w:cs="Arial"/>
          <w:b/>
          <w:i/>
          <w:sz w:val="16"/>
          <w:szCs w:val="16"/>
          <w:lang w:val="en-AU" w:eastAsia="en-AU"/>
        </w:rPr>
        <w:t>M</w:t>
      </w:r>
      <w:r w:rsidRPr="00233F6E">
        <w:rPr>
          <w:rFonts w:ascii="Arial" w:eastAsia="Times New Roman" w:hAnsi="Arial" w:cs="Arial"/>
          <w:b/>
          <w:i/>
          <w:sz w:val="16"/>
          <w:szCs w:val="16"/>
          <w:lang w:val="en-AU" w:eastAsia="en-AU"/>
        </w:rPr>
        <w:t>P</w:t>
      </w:r>
      <w:r w:rsidRPr="00233F6E">
        <w:rPr>
          <w:rFonts w:ascii="Arial" w:eastAsia="Times New Roman" w:hAnsi="Arial" w:cs="Arial"/>
          <w:sz w:val="16"/>
          <w:szCs w:val="16"/>
          <w:lang w:val="en-AU" w:eastAsia="en-AU"/>
        </w:rPr>
        <w:t>) as appropriate.</w:t>
      </w:r>
    </w:p>
    <w:p w14:paraId="7A55BBBB"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Project Risk Management</w:t>
      </w:r>
    </w:p>
    <w:p w14:paraId="7A55BBBC"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contain an overview of the Risk Management processes, tools and ‘Risk Register’ to be used by the Supplier.</w:t>
      </w:r>
    </w:p>
    <w:p w14:paraId="7A55BBBD"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Quality Management</w:t>
      </w:r>
    </w:p>
    <w:p w14:paraId="7A55BBBE" w14:textId="777777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provide contain an overview of the Quality Assurance arrangements for the Subcontract, referring to the Quality Assurance Plan as appropriate.</w:t>
      </w:r>
    </w:p>
    <w:p w14:paraId="7A55BBBF"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Defect Management</w:t>
      </w:r>
    </w:p>
    <w:p w14:paraId="7A55BBC0" w14:textId="38446918"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provide an overview of th</w:t>
      </w:r>
      <w:r w:rsidR="00233F6E">
        <w:rPr>
          <w:rFonts w:ascii="Arial" w:eastAsia="Times New Roman" w:hAnsi="Arial" w:cs="Arial"/>
          <w:sz w:val="16"/>
          <w:szCs w:val="16"/>
          <w:lang w:val="en-AU" w:eastAsia="en-AU"/>
        </w:rPr>
        <w:t>e Defect Rectification process.</w:t>
      </w:r>
    </w:p>
    <w:p w14:paraId="7A55BBC1"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Project Issue Management</w:t>
      </w:r>
    </w:p>
    <w:p w14:paraId="7A55BBC2" w14:textId="57E7B14D"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describe the Supplier’s processes and tools used for managing issues for the Project.  Typical issues include:</w:t>
      </w:r>
    </w:p>
    <w:p w14:paraId="7A55BBC3" w14:textId="77777777" w:rsidR="00D51089" w:rsidRPr="00233F6E" w:rsidRDefault="00D51089" w:rsidP="00233F6E">
      <w:pPr>
        <w:pStyle w:val="ListParagraph"/>
        <w:numPr>
          <w:ilvl w:val="0"/>
          <w:numId w:val="13"/>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Action Items from Meetings;</w:t>
      </w:r>
    </w:p>
    <w:p w14:paraId="7A55BBC4" w14:textId="77777777" w:rsidR="00D51089" w:rsidRPr="00233F6E" w:rsidRDefault="00D51089" w:rsidP="00233F6E">
      <w:pPr>
        <w:pStyle w:val="ListParagraph"/>
        <w:numPr>
          <w:ilvl w:val="0"/>
          <w:numId w:val="13"/>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Issues arising from Meetings;</w:t>
      </w:r>
    </w:p>
    <w:p w14:paraId="7A55BBC5" w14:textId="77777777" w:rsidR="00D51089" w:rsidRPr="00233F6E" w:rsidRDefault="00D51089" w:rsidP="00233F6E">
      <w:pPr>
        <w:pStyle w:val="ListParagraph"/>
        <w:numPr>
          <w:ilvl w:val="0"/>
          <w:numId w:val="13"/>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corrective actions;</w:t>
      </w:r>
    </w:p>
    <w:p w14:paraId="7A55BBC6" w14:textId="77777777" w:rsidR="00D51089" w:rsidRPr="00233F6E" w:rsidRDefault="00D51089" w:rsidP="00233F6E">
      <w:pPr>
        <w:pStyle w:val="ListParagraph"/>
        <w:numPr>
          <w:ilvl w:val="0"/>
          <w:numId w:val="13"/>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issues arising from the metrics collection and analysis;</w:t>
      </w:r>
    </w:p>
    <w:p w14:paraId="7A55BBC7" w14:textId="77777777" w:rsidR="00D51089" w:rsidRPr="00233F6E" w:rsidRDefault="00D51089" w:rsidP="00233F6E">
      <w:pPr>
        <w:pStyle w:val="ListParagraph"/>
        <w:numPr>
          <w:ilvl w:val="0"/>
          <w:numId w:val="13"/>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issues arising from deviation of progress against plan; and</w:t>
      </w:r>
    </w:p>
    <w:p w14:paraId="7A55BBC8" w14:textId="77777777" w:rsidR="00D51089" w:rsidRPr="00233F6E" w:rsidRDefault="00D51089" w:rsidP="00233F6E">
      <w:pPr>
        <w:pStyle w:val="ListParagraph"/>
        <w:numPr>
          <w:ilvl w:val="0"/>
          <w:numId w:val="13"/>
        </w:numPr>
        <w:spacing w:after="120" w:line="240" w:lineRule="atLeast"/>
        <w:ind w:left="1134"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issues arising from reviews of process application.</w:t>
      </w:r>
    </w:p>
    <w:p w14:paraId="7A55BBC9" w14:textId="77777777" w:rsidR="00D51089" w:rsidRPr="00233F6E" w:rsidRDefault="00D51089" w:rsidP="00233F6E">
      <w:pPr>
        <w:pStyle w:val="ListParagraph"/>
        <w:spacing w:after="120" w:line="240" w:lineRule="atLeast"/>
        <w:ind w:left="567"/>
        <w:contextualSpacing w:val="0"/>
        <w:jc w:val="both"/>
        <w:rPr>
          <w:rFonts w:ascii="Arial" w:eastAsia="Times New Roman" w:hAnsi="Arial" w:cs="Arial"/>
          <w:i/>
          <w:sz w:val="16"/>
          <w:szCs w:val="16"/>
          <w:lang w:val="en-AU" w:eastAsia="en-AU"/>
        </w:rPr>
      </w:pPr>
      <w:r w:rsidRPr="00233F6E">
        <w:rPr>
          <w:rFonts w:ascii="Arial" w:eastAsia="Times New Roman" w:hAnsi="Arial" w:cs="Arial"/>
          <w:b/>
          <w:i/>
          <w:sz w:val="16"/>
          <w:szCs w:val="16"/>
          <w:lang w:val="en-AU" w:eastAsia="en-AU"/>
        </w:rPr>
        <w:lastRenderedPageBreak/>
        <w:t>Note 1</w:t>
      </w:r>
      <w:r w:rsidRPr="00233F6E">
        <w:rPr>
          <w:rFonts w:ascii="Arial" w:eastAsia="Times New Roman" w:hAnsi="Arial" w:cs="Arial"/>
          <w:i/>
          <w:sz w:val="16"/>
          <w:szCs w:val="16"/>
          <w:lang w:val="en-AU" w:eastAsia="en-AU"/>
        </w:rPr>
        <w:t>: In this context, ‘issues’ are items whose progress needs to be monitored, but which are not included in the EVM plans because they are either too short-term or too insignificant.  They do not appear in the Risk Register because they are technically not risk, as they do not represent any cost or schedule threat to the project at this point in time.</w:t>
      </w:r>
    </w:p>
    <w:p w14:paraId="7A55BBCA" w14:textId="77777777" w:rsidR="00D51089" w:rsidRPr="00233F6E" w:rsidRDefault="00D51089" w:rsidP="00233F6E">
      <w:pPr>
        <w:spacing w:after="120" w:line="240" w:lineRule="atLeast"/>
        <w:ind w:left="567"/>
        <w:jc w:val="both"/>
        <w:rPr>
          <w:rFonts w:ascii="Arial" w:eastAsia="Times New Roman" w:hAnsi="Arial" w:cs="Arial"/>
          <w:i/>
          <w:sz w:val="16"/>
          <w:szCs w:val="16"/>
          <w:lang w:val="en-AU" w:eastAsia="en-AU"/>
        </w:rPr>
      </w:pPr>
      <w:r w:rsidRPr="00233F6E">
        <w:rPr>
          <w:rFonts w:ascii="Arial" w:eastAsia="Times New Roman" w:hAnsi="Arial" w:cs="Arial"/>
          <w:b/>
          <w:i/>
          <w:sz w:val="16"/>
          <w:szCs w:val="16"/>
          <w:lang w:val="en-AU" w:eastAsia="en-AU"/>
        </w:rPr>
        <w:t>Note 2:</w:t>
      </w:r>
      <w:r w:rsidRPr="00233F6E">
        <w:rPr>
          <w:rFonts w:ascii="Arial" w:eastAsia="Times New Roman" w:hAnsi="Arial" w:cs="Arial"/>
          <w:i/>
          <w:sz w:val="16"/>
          <w:szCs w:val="16"/>
          <w:lang w:val="en-AU" w:eastAsia="en-AU"/>
        </w:rPr>
        <w:t xml:space="preserve"> see the Action Item and Issue Status Report (SDRL PM273 and DID PM273).</w:t>
      </w:r>
    </w:p>
    <w:p w14:paraId="7A55BBCB" w14:textId="72F4DBBD"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 xml:space="preserve">Management of </w:t>
      </w:r>
      <w:r w:rsidR="00233F6E">
        <w:rPr>
          <w:rFonts w:ascii="Arial" w:eastAsia="Times New Roman" w:hAnsi="Arial" w:cs="Arial"/>
          <w:b/>
          <w:sz w:val="16"/>
          <w:szCs w:val="16"/>
          <w:lang w:val="en-AU" w:eastAsia="en-AU"/>
        </w:rPr>
        <w:t>Sub-suppliers</w:t>
      </w:r>
    </w:p>
    <w:p w14:paraId="7A55BBCC" w14:textId="11371A0C"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PEP shall provide an overview describing how the Supplier </w:t>
      </w:r>
      <w:r w:rsidR="00233F6E">
        <w:rPr>
          <w:rFonts w:ascii="Arial" w:eastAsia="Times New Roman" w:hAnsi="Arial" w:cs="Arial"/>
          <w:sz w:val="16"/>
          <w:szCs w:val="16"/>
          <w:lang w:val="en-AU" w:eastAsia="en-AU"/>
        </w:rPr>
        <w:t>intends to manage its Sub-</w:t>
      </w:r>
      <w:r w:rsidRPr="00233F6E">
        <w:rPr>
          <w:rFonts w:ascii="Arial" w:eastAsia="Times New Roman" w:hAnsi="Arial" w:cs="Arial"/>
          <w:sz w:val="16"/>
          <w:szCs w:val="16"/>
          <w:lang w:val="en-AU" w:eastAsia="en-AU"/>
        </w:rPr>
        <w:t xml:space="preserve">suppliers including: </w:t>
      </w:r>
    </w:p>
    <w:p w14:paraId="7A55BBCD" w14:textId="4A9F8861" w:rsidR="00D51089" w:rsidRPr="00233F6E" w:rsidRDefault="00D51089" w:rsidP="00233F6E">
      <w:pPr>
        <w:pStyle w:val="ListParagraph"/>
        <w:numPr>
          <w:ilvl w:val="0"/>
          <w:numId w:val="14"/>
        </w:numPr>
        <w:spacing w:after="120" w:line="240" w:lineRule="atLeast"/>
        <w:ind w:left="1701"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communications, meeting and review plan for each </w:t>
      </w:r>
      <w:r w:rsidR="00233F6E">
        <w:rPr>
          <w:rFonts w:ascii="Arial" w:eastAsia="Times New Roman" w:hAnsi="Arial" w:cs="Arial"/>
          <w:sz w:val="16"/>
          <w:szCs w:val="16"/>
          <w:lang w:val="en-AU" w:eastAsia="en-AU"/>
        </w:rPr>
        <w:t>Sub-supplier</w:t>
      </w:r>
      <w:r w:rsidRPr="00233F6E">
        <w:rPr>
          <w:rFonts w:ascii="Arial" w:eastAsia="Times New Roman" w:hAnsi="Arial" w:cs="Arial"/>
          <w:sz w:val="16"/>
          <w:szCs w:val="16"/>
          <w:lang w:val="en-AU" w:eastAsia="en-AU"/>
        </w:rPr>
        <w:t>;</w:t>
      </w:r>
    </w:p>
    <w:p w14:paraId="7A55BBCE" w14:textId="393FACE0" w:rsidR="00D51089" w:rsidRPr="00233F6E" w:rsidRDefault="00D51089" w:rsidP="00233F6E">
      <w:pPr>
        <w:pStyle w:val="ListParagraph"/>
        <w:numPr>
          <w:ilvl w:val="0"/>
          <w:numId w:val="14"/>
        </w:numPr>
        <w:spacing w:after="120" w:line="240" w:lineRule="atLeast"/>
        <w:ind w:left="1701"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method for ensuring that each </w:t>
      </w:r>
      <w:r w:rsidR="00233F6E">
        <w:rPr>
          <w:rFonts w:ascii="Arial" w:eastAsia="Times New Roman" w:hAnsi="Arial" w:cs="Arial"/>
          <w:sz w:val="16"/>
          <w:szCs w:val="16"/>
          <w:lang w:val="en-AU" w:eastAsia="en-AU"/>
        </w:rPr>
        <w:t>Sub-supplier</w:t>
      </w:r>
      <w:r w:rsidRPr="00233F6E">
        <w:rPr>
          <w:rFonts w:ascii="Arial" w:eastAsia="Times New Roman" w:hAnsi="Arial" w:cs="Arial"/>
          <w:sz w:val="16"/>
          <w:szCs w:val="16"/>
          <w:lang w:val="en-AU" w:eastAsia="en-AU"/>
        </w:rPr>
        <w:t xml:space="preserve"> has an integrated technical, cost and schedule control mechanism in place;</w:t>
      </w:r>
    </w:p>
    <w:p w14:paraId="7A55BBCF" w14:textId="672E9016" w:rsidR="00D51089" w:rsidRPr="00233F6E" w:rsidRDefault="00D51089" w:rsidP="00233F6E">
      <w:pPr>
        <w:pStyle w:val="ListParagraph"/>
        <w:numPr>
          <w:ilvl w:val="0"/>
          <w:numId w:val="14"/>
        </w:numPr>
        <w:spacing w:after="120" w:line="240" w:lineRule="atLeast"/>
        <w:ind w:left="1701"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method for ensuring that each </w:t>
      </w:r>
      <w:r w:rsidR="00233F6E">
        <w:rPr>
          <w:rFonts w:ascii="Arial" w:eastAsia="Times New Roman" w:hAnsi="Arial" w:cs="Arial"/>
          <w:sz w:val="16"/>
          <w:szCs w:val="16"/>
          <w:lang w:val="en-AU" w:eastAsia="en-AU"/>
        </w:rPr>
        <w:t>Sub-supplier</w:t>
      </w:r>
      <w:r w:rsidRPr="00233F6E">
        <w:rPr>
          <w:rFonts w:ascii="Arial" w:eastAsia="Times New Roman" w:hAnsi="Arial" w:cs="Arial"/>
          <w:sz w:val="16"/>
          <w:szCs w:val="16"/>
          <w:lang w:val="en-AU" w:eastAsia="en-AU"/>
        </w:rPr>
        <w:t xml:space="preserve"> is collecting and analysing relevant Project metrics to enable progress to be tracked against plan; and</w:t>
      </w:r>
    </w:p>
    <w:p w14:paraId="7A55BBD0" w14:textId="17A9B3CD" w:rsidR="00D51089" w:rsidRPr="00233F6E" w:rsidRDefault="00D51089" w:rsidP="00233F6E">
      <w:pPr>
        <w:pStyle w:val="ListParagraph"/>
        <w:numPr>
          <w:ilvl w:val="0"/>
          <w:numId w:val="14"/>
        </w:numPr>
        <w:spacing w:after="120" w:line="240" w:lineRule="atLeast"/>
        <w:ind w:left="1701" w:hanging="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 xml:space="preserve">the method for ensuring that each </w:t>
      </w:r>
      <w:r w:rsidR="00233F6E">
        <w:rPr>
          <w:rFonts w:ascii="Arial" w:eastAsia="Times New Roman" w:hAnsi="Arial" w:cs="Arial"/>
          <w:sz w:val="16"/>
          <w:szCs w:val="16"/>
          <w:lang w:val="en-AU" w:eastAsia="en-AU"/>
        </w:rPr>
        <w:t>Sub-supplier</w:t>
      </w:r>
      <w:r w:rsidRPr="00233F6E">
        <w:rPr>
          <w:rFonts w:ascii="Arial" w:eastAsia="Times New Roman" w:hAnsi="Arial" w:cs="Arial"/>
          <w:sz w:val="16"/>
          <w:szCs w:val="16"/>
          <w:lang w:val="en-AU" w:eastAsia="en-AU"/>
        </w:rPr>
        <w:t xml:space="preserve"> is managing its own lower tier suppliers.</w:t>
      </w:r>
    </w:p>
    <w:p w14:paraId="7A55BBD1"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bookmarkStart w:id="3" w:name="_Ref442069809"/>
      <w:r w:rsidRPr="00233F6E">
        <w:rPr>
          <w:rFonts w:ascii="Arial" w:eastAsia="Times New Roman" w:hAnsi="Arial" w:cs="Arial"/>
          <w:b/>
          <w:sz w:val="16"/>
          <w:szCs w:val="16"/>
          <w:lang w:val="en-AU" w:eastAsia="en-AU"/>
        </w:rPr>
        <w:t>Security Management</w:t>
      </w:r>
      <w:bookmarkEnd w:id="3"/>
    </w:p>
    <w:p w14:paraId="7A55BBD2" w14:textId="1C5A9677" w:rsidR="00D51089"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include an overview of the processes implemented by the Supplier to satisfy the Security Req</w:t>
      </w:r>
      <w:r w:rsidR="00233F6E">
        <w:rPr>
          <w:rFonts w:ascii="Arial" w:eastAsia="Times New Roman" w:hAnsi="Arial" w:cs="Arial"/>
          <w:sz w:val="16"/>
          <w:szCs w:val="16"/>
          <w:lang w:val="en-AU" w:eastAsia="en-AU"/>
        </w:rPr>
        <w:t>uirements set out in Schedule A</w:t>
      </w:r>
      <w:r w:rsidRPr="00233F6E">
        <w:rPr>
          <w:rFonts w:ascii="Arial" w:eastAsia="Times New Roman" w:hAnsi="Arial" w:cs="Arial"/>
          <w:sz w:val="16"/>
          <w:szCs w:val="16"/>
          <w:lang w:val="en-AU" w:eastAsia="en-AU"/>
        </w:rPr>
        <w:t xml:space="preserve"> (General Conditions) an</w:t>
      </w:r>
      <w:r w:rsidR="00233F6E">
        <w:rPr>
          <w:rFonts w:ascii="Arial" w:eastAsia="Times New Roman" w:hAnsi="Arial" w:cs="Arial"/>
          <w:sz w:val="16"/>
          <w:szCs w:val="16"/>
          <w:lang w:val="en-AU" w:eastAsia="en-AU"/>
        </w:rPr>
        <w:t xml:space="preserve">d Part 7 (SEC) of the SOW </w:t>
      </w:r>
      <w:r w:rsidRPr="00233F6E">
        <w:rPr>
          <w:rFonts w:ascii="Arial" w:eastAsia="Times New Roman" w:hAnsi="Arial" w:cs="Arial"/>
          <w:sz w:val="16"/>
          <w:szCs w:val="16"/>
          <w:lang w:val="en-AU" w:eastAsia="en-AU"/>
        </w:rPr>
        <w:t>and shall refer to any separate Security Management Plan if such a plan is required under the Subcontract.</w:t>
      </w:r>
    </w:p>
    <w:p w14:paraId="7A55BBD3"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Human Resources</w:t>
      </w:r>
    </w:p>
    <w:p w14:paraId="7A55BBD4" w14:textId="1A016483" w:rsidR="00D51089" w:rsidRPr="00233F6E" w:rsidRDefault="00D51089" w:rsidP="00233F6E">
      <w:pPr>
        <w:pStyle w:val="ListParagraph"/>
        <w:spacing w:after="120" w:line="240" w:lineRule="atLeast"/>
        <w:ind w:left="567"/>
        <w:contextualSpacing w:val="0"/>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contain the Supplier’s staffing strategy, including the Supplier’s approach to recruiting and retaining staff.</w:t>
      </w:r>
      <w:r w:rsidR="00C82485" w:rsidRPr="00233F6E">
        <w:rPr>
          <w:rFonts w:ascii="Arial" w:eastAsia="Times New Roman" w:hAnsi="Arial" w:cs="Arial"/>
          <w:sz w:val="16"/>
          <w:szCs w:val="16"/>
          <w:lang w:val="en-AU" w:eastAsia="en-AU"/>
        </w:rPr>
        <w:t xml:space="preserve"> </w:t>
      </w:r>
      <w:r w:rsidR="00233F6E">
        <w:rPr>
          <w:rFonts w:ascii="Arial" w:eastAsia="Times New Roman" w:hAnsi="Arial" w:cs="Arial"/>
          <w:sz w:val="16"/>
          <w:szCs w:val="16"/>
          <w:lang w:val="en-AU" w:eastAsia="en-AU"/>
        </w:rPr>
        <w:t xml:space="preserve"> </w:t>
      </w:r>
      <w:r w:rsidR="00CE17F4" w:rsidRPr="00233F6E">
        <w:rPr>
          <w:rFonts w:ascii="Arial" w:eastAsia="Times New Roman" w:hAnsi="Arial" w:cs="Arial"/>
          <w:sz w:val="16"/>
          <w:szCs w:val="16"/>
          <w:lang w:val="en-AU" w:eastAsia="en-AU"/>
        </w:rPr>
        <w:t xml:space="preserve">The Supplier may reference or include its </w:t>
      </w:r>
      <w:r w:rsidR="00233F6E">
        <w:rPr>
          <w:rFonts w:ascii="Arial" w:eastAsia="Times New Roman" w:hAnsi="Arial" w:cs="Arial"/>
          <w:sz w:val="16"/>
          <w:szCs w:val="16"/>
          <w:lang w:val="en-AU" w:eastAsia="en-AU"/>
        </w:rPr>
        <w:t>‘</w:t>
      </w:r>
      <w:r w:rsidR="00CE17F4" w:rsidRPr="00233F6E">
        <w:rPr>
          <w:rFonts w:ascii="Arial" w:eastAsia="Times New Roman" w:hAnsi="Arial" w:cs="Arial"/>
          <w:sz w:val="16"/>
          <w:szCs w:val="16"/>
          <w:lang w:val="en-AU" w:eastAsia="en-AU"/>
        </w:rPr>
        <w:t>Project Resourcing Strategy</w:t>
      </w:r>
      <w:r w:rsidR="00233F6E">
        <w:rPr>
          <w:rFonts w:ascii="Arial" w:eastAsia="Times New Roman" w:hAnsi="Arial" w:cs="Arial"/>
          <w:sz w:val="16"/>
          <w:szCs w:val="16"/>
          <w:lang w:val="en-AU" w:eastAsia="en-AU"/>
        </w:rPr>
        <w:t>’</w:t>
      </w:r>
      <w:r w:rsidR="00CE17F4" w:rsidRPr="00233F6E">
        <w:rPr>
          <w:rFonts w:ascii="Arial" w:eastAsia="Times New Roman" w:hAnsi="Arial" w:cs="Arial"/>
          <w:sz w:val="16"/>
          <w:szCs w:val="16"/>
          <w:lang w:val="en-AU" w:eastAsia="en-AU"/>
        </w:rPr>
        <w:t xml:space="preserve"> as part of this PEP.</w:t>
      </w:r>
    </w:p>
    <w:p w14:paraId="7A55BBD5" w14:textId="77777777" w:rsidR="00D51089" w:rsidRPr="00233F6E" w:rsidRDefault="00D51089" w:rsidP="00233F6E">
      <w:pPr>
        <w:pStyle w:val="ListParagraph"/>
        <w:numPr>
          <w:ilvl w:val="0"/>
          <w:numId w:val="12"/>
        </w:numPr>
        <w:spacing w:after="120" w:line="240" w:lineRule="atLeast"/>
        <w:ind w:left="567" w:hanging="567"/>
        <w:contextualSpacing w:val="0"/>
        <w:jc w:val="both"/>
        <w:rPr>
          <w:rFonts w:ascii="Arial" w:eastAsia="Times New Roman" w:hAnsi="Arial" w:cs="Arial"/>
          <w:b/>
          <w:sz w:val="16"/>
          <w:szCs w:val="16"/>
          <w:lang w:val="en-AU" w:eastAsia="en-AU"/>
        </w:rPr>
      </w:pPr>
      <w:r w:rsidRPr="00233F6E">
        <w:rPr>
          <w:rFonts w:ascii="Arial" w:eastAsia="Times New Roman" w:hAnsi="Arial" w:cs="Arial"/>
          <w:b/>
          <w:sz w:val="16"/>
          <w:szCs w:val="16"/>
          <w:lang w:val="en-AU" w:eastAsia="en-AU"/>
        </w:rPr>
        <w:t>Issued Property</w:t>
      </w:r>
    </w:p>
    <w:p w14:paraId="7A55BBD7" w14:textId="04B313F3" w:rsidR="00DE0244" w:rsidRPr="00233F6E" w:rsidRDefault="00D51089" w:rsidP="00233F6E">
      <w:pPr>
        <w:spacing w:after="120" w:line="240" w:lineRule="atLeast"/>
        <w:ind w:left="567"/>
        <w:jc w:val="both"/>
        <w:rPr>
          <w:rFonts w:ascii="Arial" w:eastAsia="Times New Roman" w:hAnsi="Arial" w:cs="Arial"/>
          <w:sz w:val="16"/>
          <w:szCs w:val="16"/>
          <w:lang w:val="en-AU" w:eastAsia="en-AU"/>
        </w:rPr>
      </w:pPr>
      <w:r w:rsidRPr="00233F6E">
        <w:rPr>
          <w:rFonts w:ascii="Arial" w:eastAsia="Times New Roman" w:hAnsi="Arial" w:cs="Arial"/>
          <w:sz w:val="16"/>
          <w:szCs w:val="16"/>
          <w:lang w:val="en-AU" w:eastAsia="en-AU"/>
        </w:rPr>
        <w:t>The PEP shall describe the Supplier’s arrangements for the receipt, custody, storage, care, maintenance and use of any Issued Property</w:t>
      </w:r>
      <w:r w:rsidR="00233F6E">
        <w:rPr>
          <w:rFonts w:ascii="Arial" w:eastAsia="Times New Roman" w:hAnsi="Arial" w:cs="Arial"/>
          <w:sz w:val="16"/>
          <w:szCs w:val="16"/>
          <w:lang w:val="en-AU" w:eastAsia="en-AU"/>
        </w:rPr>
        <w:t xml:space="preserve">/Issued Documents </w:t>
      </w:r>
      <w:r w:rsidRPr="00233F6E">
        <w:rPr>
          <w:rFonts w:ascii="Arial" w:eastAsia="Times New Roman" w:hAnsi="Arial" w:cs="Arial"/>
          <w:sz w:val="16"/>
          <w:szCs w:val="16"/>
          <w:lang w:val="en-AU" w:eastAsia="en-AU"/>
        </w:rPr>
        <w:t xml:space="preserve"> provided to the Supplier under the Subc</w:t>
      </w:r>
      <w:r w:rsidR="00823F07" w:rsidRPr="00233F6E">
        <w:rPr>
          <w:rFonts w:ascii="Arial" w:eastAsia="Times New Roman" w:hAnsi="Arial" w:cs="Arial"/>
          <w:sz w:val="16"/>
          <w:szCs w:val="16"/>
          <w:lang w:val="en-AU" w:eastAsia="en-AU"/>
        </w:rPr>
        <w:t>ontract and listed in</w:t>
      </w:r>
      <w:r w:rsidR="00233F6E">
        <w:rPr>
          <w:rFonts w:ascii="Arial" w:eastAsia="Times New Roman" w:hAnsi="Arial" w:cs="Arial"/>
          <w:sz w:val="16"/>
          <w:szCs w:val="16"/>
          <w:lang w:val="en-AU" w:eastAsia="en-AU"/>
        </w:rPr>
        <w:t xml:space="preserve"> Appendix D of</w:t>
      </w:r>
      <w:r w:rsidRPr="00233F6E">
        <w:rPr>
          <w:rFonts w:ascii="Arial" w:eastAsia="Times New Roman" w:hAnsi="Arial" w:cs="Arial"/>
          <w:sz w:val="16"/>
          <w:szCs w:val="16"/>
          <w:lang w:val="en-AU" w:eastAsia="en-AU"/>
        </w:rPr>
        <w:t xml:space="preserve"> the Articles of Agreement.</w:t>
      </w:r>
      <w:bookmarkStart w:id="4" w:name="_GoBack"/>
      <w:bookmarkEnd w:id="4"/>
    </w:p>
    <w:sectPr w:rsidR="00DE0244" w:rsidRPr="00233F6E" w:rsidSect="00EA2F55">
      <w:headerReference w:type="default" r:id="rId12"/>
      <w:footerReference w:type="default" r:id="rId13"/>
      <w:headerReference w:type="first" r:id="rId14"/>
      <w:footerReference w:type="first" r:id="rId15"/>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5BBDA" w14:textId="77777777" w:rsidR="00DA0FC0" w:rsidRDefault="00DA0FC0" w:rsidP="0095032B">
      <w:pPr>
        <w:spacing w:after="0" w:line="240" w:lineRule="auto"/>
      </w:pPr>
      <w:r>
        <w:separator/>
      </w:r>
    </w:p>
  </w:endnote>
  <w:endnote w:type="continuationSeparator" w:id="0">
    <w:p w14:paraId="7A55BBDB" w14:textId="77777777" w:rsidR="00DA0FC0" w:rsidRDefault="00DA0FC0"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940F28" w14:paraId="536AE3E1" w14:textId="77777777" w:rsidTr="00A946FF">
      <w:trPr>
        <w:trHeight w:val="141"/>
      </w:trPr>
      <w:tc>
        <w:tcPr>
          <w:tcW w:w="2943" w:type="dxa"/>
        </w:tcPr>
        <w:p w14:paraId="34A19739" w14:textId="77777777" w:rsidR="00940F28" w:rsidRPr="00EC4367" w:rsidRDefault="00940F28" w:rsidP="00A946FF">
          <w:pPr>
            <w:pStyle w:val="Footer"/>
            <w:rPr>
              <w:rFonts w:ascii="Arial" w:eastAsiaTheme="majorEastAsia" w:hAnsi="Arial" w:cs="Arial"/>
              <w:color w:val="7F7F7F" w:themeColor="text1" w:themeTint="80"/>
              <w:sz w:val="12"/>
              <w:szCs w:val="12"/>
            </w:rPr>
          </w:pPr>
        </w:p>
      </w:tc>
      <w:tc>
        <w:tcPr>
          <w:tcW w:w="3544" w:type="dxa"/>
        </w:tcPr>
        <w:p w14:paraId="363347B7" w14:textId="77777777" w:rsidR="00940F28" w:rsidRPr="00EC4367" w:rsidRDefault="00940F28" w:rsidP="00A946F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6853016F" w14:textId="77777777" w:rsidR="00940F28" w:rsidRPr="002F7EC1" w:rsidRDefault="00940F28" w:rsidP="00A946FF">
              <w:pPr>
                <w:ind w:right="107"/>
                <w:jc w:val="right"/>
                <w:rPr>
                  <w:rFonts w:ascii="Arial" w:hAnsi="Arial" w:cs="Arial"/>
                  <w:sz w:val="24"/>
                  <w:szCs w:val="24"/>
                  <w:lang w:val="en-GB"/>
                </w:rPr>
              </w:pPr>
              <w:r w:rsidRPr="00233F6E">
                <w:rPr>
                  <w:rFonts w:ascii="Arial" w:hAnsi="Arial" w:cs="Arial"/>
                  <w:noProof/>
                  <w:sz w:val="16"/>
                  <w:szCs w:val="16"/>
                  <w:lang w:val="en-GB"/>
                </w:rPr>
                <w:t xml:space="preserve">Page </w:t>
              </w:r>
              <w:r w:rsidRPr="00233F6E">
                <w:rPr>
                  <w:rFonts w:ascii="Arial" w:hAnsi="Arial" w:cs="Arial"/>
                  <w:noProof/>
                  <w:sz w:val="16"/>
                  <w:szCs w:val="16"/>
                  <w:lang w:val="en-GB"/>
                </w:rPr>
                <w:fldChar w:fldCharType="begin"/>
              </w:r>
              <w:r w:rsidRPr="00233F6E">
                <w:rPr>
                  <w:rFonts w:ascii="Arial" w:hAnsi="Arial" w:cs="Arial"/>
                  <w:noProof/>
                  <w:sz w:val="16"/>
                  <w:szCs w:val="16"/>
                  <w:lang w:val="en-GB"/>
                </w:rPr>
                <w:instrText xml:space="preserve"> PAGE </w:instrText>
              </w:r>
              <w:r w:rsidRPr="00233F6E">
                <w:rPr>
                  <w:rFonts w:ascii="Arial" w:hAnsi="Arial" w:cs="Arial"/>
                  <w:noProof/>
                  <w:sz w:val="16"/>
                  <w:szCs w:val="16"/>
                  <w:lang w:val="en-GB"/>
                </w:rPr>
                <w:fldChar w:fldCharType="separate"/>
              </w:r>
              <w:r w:rsidR="00233F6E">
                <w:rPr>
                  <w:rFonts w:ascii="Arial" w:hAnsi="Arial" w:cs="Arial"/>
                  <w:noProof/>
                  <w:sz w:val="16"/>
                  <w:szCs w:val="16"/>
                  <w:lang w:val="en-GB"/>
                </w:rPr>
                <w:t>5</w:t>
              </w:r>
              <w:r w:rsidRPr="00233F6E">
                <w:rPr>
                  <w:rFonts w:ascii="Arial" w:hAnsi="Arial" w:cs="Arial"/>
                  <w:noProof/>
                  <w:sz w:val="16"/>
                  <w:szCs w:val="16"/>
                  <w:lang w:val="en-GB"/>
                </w:rPr>
                <w:fldChar w:fldCharType="end"/>
              </w:r>
              <w:r w:rsidRPr="00233F6E">
                <w:rPr>
                  <w:rFonts w:ascii="Arial" w:hAnsi="Arial" w:cs="Arial"/>
                  <w:noProof/>
                  <w:sz w:val="16"/>
                  <w:szCs w:val="16"/>
                  <w:lang w:val="en-GB"/>
                </w:rPr>
                <w:t xml:space="preserve"> of </w:t>
              </w:r>
              <w:r w:rsidRPr="00233F6E">
                <w:rPr>
                  <w:rFonts w:ascii="Arial" w:hAnsi="Arial" w:cs="Arial"/>
                  <w:noProof/>
                  <w:sz w:val="16"/>
                  <w:szCs w:val="16"/>
                  <w:lang w:val="en-GB"/>
                </w:rPr>
                <w:fldChar w:fldCharType="begin"/>
              </w:r>
              <w:r w:rsidRPr="00233F6E">
                <w:rPr>
                  <w:rFonts w:ascii="Arial" w:hAnsi="Arial" w:cs="Arial"/>
                  <w:noProof/>
                  <w:sz w:val="16"/>
                  <w:szCs w:val="16"/>
                  <w:lang w:val="en-GB"/>
                </w:rPr>
                <w:instrText xml:space="preserve"> NUMPAGES  \* Arabic  \* MERGEFORMAT </w:instrText>
              </w:r>
              <w:r w:rsidRPr="00233F6E">
                <w:rPr>
                  <w:rFonts w:ascii="Arial" w:hAnsi="Arial" w:cs="Arial"/>
                  <w:noProof/>
                  <w:sz w:val="16"/>
                  <w:szCs w:val="16"/>
                  <w:lang w:val="en-GB"/>
                </w:rPr>
                <w:fldChar w:fldCharType="separate"/>
              </w:r>
              <w:r w:rsidR="00233F6E">
                <w:rPr>
                  <w:rFonts w:ascii="Arial" w:hAnsi="Arial" w:cs="Arial"/>
                  <w:noProof/>
                  <w:sz w:val="16"/>
                  <w:szCs w:val="16"/>
                  <w:lang w:val="en-GB"/>
                </w:rPr>
                <w:t>5</w:t>
              </w:r>
              <w:r w:rsidRPr="00233F6E">
                <w:rPr>
                  <w:rFonts w:ascii="Arial" w:hAnsi="Arial" w:cs="Arial"/>
                  <w:noProof/>
                  <w:sz w:val="16"/>
                  <w:szCs w:val="16"/>
                  <w:lang w:val="en-GB"/>
                </w:rPr>
                <w:fldChar w:fldCharType="end"/>
              </w:r>
            </w:p>
          </w:sdtContent>
        </w:sdt>
      </w:tc>
    </w:tr>
    <w:tr w:rsidR="00940F28" w14:paraId="1607CDC2" w14:textId="77777777" w:rsidTr="00A946FF">
      <w:trPr>
        <w:trHeight w:val="64"/>
      </w:trPr>
      <w:tc>
        <w:tcPr>
          <w:tcW w:w="2943" w:type="dxa"/>
          <w:vAlign w:val="bottom"/>
        </w:tcPr>
        <w:p w14:paraId="46B4FF70" w14:textId="77777777" w:rsidR="00940F28" w:rsidRPr="00EC4367" w:rsidRDefault="00940F28" w:rsidP="00A946FF">
          <w:pPr>
            <w:pStyle w:val="Footer"/>
            <w:rPr>
              <w:rFonts w:ascii="Arial" w:eastAsiaTheme="majorEastAsia" w:hAnsi="Arial" w:cs="Arial"/>
              <w:color w:val="7F7F7F" w:themeColor="text1" w:themeTint="80"/>
              <w:sz w:val="12"/>
              <w:szCs w:val="12"/>
            </w:rPr>
          </w:pPr>
        </w:p>
      </w:tc>
      <w:tc>
        <w:tcPr>
          <w:tcW w:w="3544" w:type="dxa"/>
          <w:vAlign w:val="bottom"/>
        </w:tcPr>
        <w:p w14:paraId="28B83738" w14:textId="66DFBDF7" w:rsidR="00940F28" w:rsidRPr="00DF254D" w:rsidRDefault="00233F6E" w:rsidP="00A946FF">
          <w:pPr>
            <w:pStyle w:val="Footer"/>
            <w:jc w:val="center"/>
            <w:rPr>
              <w:rFonts w:ascii="Arial" w:eastAsiaTheme="majorEastAsia" w:hAnsi="Arial" w:cs="Arial"/>
              <w:color w:val="7F7F7F" w:themeColor="text1" w:themeTint="80"/>
              <w:sz w:val="12"/>
              <w:szCs w:val="12"/>
            </w:rPr>
          </w:pPr>
          <w:r>
            <w:rPr>
              <w:rFonts w:ascii="Arial" w:hAnsi="Arial" w:cs="Arial"/>
              <w:noProof/>
              <w:color w:val="7F7F7F" w:themeColor="text1" w:themeTint="80"/>
              <w:sz w:val="12"/>
              <w:szCs w:val="12"/>
              <w:lang w:val="en-GB"/>
            </w:rPr>
            <w:t>Uncontrolled when p</w:t>
          </w:r>
          <w:r w:rsidR="00940F28" w:rsidRPr="00EC4367">
            <w:rPr>
              <w:rFonts w:ascii="Arial" w:hAnsi="Arial" w:cs="Arial"/>
              <w:noProof/>
              <w:color w:val="7F7F7F" w:themeColor="text1" w:themeTint="80"/>
              <w:sz w:val="12"/>
              <w:szCs w:val="12"/>
              <w:lang w:val="en-GB"/>
            </w:rPr>
            <w:t>rinted</w:t>
          </w:r>
        </w:p>
      </w:tc>
      <w:tc>
        <w:tcPr>
          <w:tcW w:w="3192" w:type="dxa"/>
          <w:vAlign w:val="bottom"/>
        </w:tcPr>
        <w:p w14:paraId="3E2B166B" w14:textId="77777777" w:rsidR="00940F28" w:rsidRPr="00EC4367" w:rsidRDefault="00940F28" w:rsidP="00A946FF">
          <w:pPr>
            <w:pStyle w:val="Footer"/>
            <w:ind w:right="107"/>
            <w:jc w:val="right"/>
            <w:rPr>
              <w:rFonts w:ascii="Arial" w:eastAsiaTheme="majorEastAsia" w:hAnsi="Arial" w:cs="Arial"/>
              <w:color w:val="7F7F7F" w:themeColor="text1" w:themeTint="80"/>
              <w:sz w:val="12"/>
              <w:szCs w:val="12"/>
            </w:rPr>
          </w:pPr>
        </w:p>
      </w:tc>
    </w:tr>
    <w:tr w:rsidR="00940F28" w14:paraId="3CF724EE" w14:textId="77777777" w:rsidTr="00A946FF">
      <w:trPr>
        <w:trHeight w:val="64"/>
      </w:trPr>
      <w:tc>
        <w:tcPr>
          <w:tcW w:w="2943" w:type="dxa"/>
          <w:vAlign w:val="bottom"/>
        </w:tcPr>
        <w:p w14:paraId="446D3882" w14:textId="77777777" w:rsidR="00940F28" w:rsidRPr="00EC4367" w:rsidRDefault="00940F28" w:rsidP="00A946F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2D1DB370" w14:textId="77777777" w:rsidR="00940F28" w:rsidRPr="008E15E1" w:rsidRDefault="00940F28" w:rsidP="00A946F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67798BDA" w14:textId="77777777" w:rsidR="00940F28" w:rsidRPr="00EC4367" w:rsidRDefault="00940F28" w:rsidP="00A946F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1006A7DC" w14:textId="77777777" w:rsidR="00EA2F55" w:rsidRPr="00940F28" w:rsidRDefault="00EA2F55" w:rsidP="00940F2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C5B2D" w14:paraId="7A55BC04" w14:textId="77777777" w:rsidTr="003613D4">
      <w:tc>
        <w:tcPr>
          <w:tcW w:w="3192" w:type="dxa"/>
        </w:tcPr>
        <w:p w14:paraId="7A55BC01" w14:textId="77777777" w:rsidR="006C5B2D" w:rsidRPr="00EC4367" w:rsidRDefault="006C5B2D" w:rsidP="003613D4">
          <w:pPr>
            <w:pStyle w:val="Footer"/>
            <w:rPr>
              <w:rFonts w:ascii="Arial" w:eastAsiaTheme="majorEastAsia" w:hAnsi="Arial" w:cs="Arial"/>
              <w:color w:val="7F7F7F" w:themeColor="text1" w:themeTint="80"/>
              <w:sz w:val="12"/>
              <w:szCs w:val="12"/>
            </w:rPr>
          </w:pPr>
        </w:p>
      </w:tc>
      <w:tc>
        <w:tcPr>
          <w:tcW w:w="3192" w:type="dxa"/>
        </w:tcPr>
        <w:p w14:paraId="7A55BC02" w14:textId="77777777" w:rsidR="006C5B2D" w:rsidRPr="00EC4367" w:rsidRDefault="006C5B2D" w:rsidP="003613D4">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988168007"/>
            <w:docPartObj>
              <w:docPartGallery w:val="Page Numbers (Top of Page)"/>
              <w:docPartUnique/>
            </w:docPartObj>
          </w:sdtPr>
          <w:sdtEndPr/>
          <w:sdtContent>
            <w:p w14:paraId="7A55BC03" w14:textId="77777777" w:rsidR="006C5B2D" w:rsidRPr="002F7EC1" w:rsidRDefault="006C5B2D" w:rsidP="003613D4">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EA2F55">
                <w:rPr>
                  <w:rFonts w:ascii="Arial" w:hAnsi="Arial" w:cs="Arial"/>
                  <w:noProof/>
                  <w:sz w:val="16"/>
                  <w:szCs w:val="16"/>
                  <w:lang w:val="en-GB"/>
                </w:rPr>
                <w:t>1</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sidR="00EA2F55">
                <w:rPr>
                  <w:rFonts w:ascii="Arial" w:hAnsi="Arial" w:cs="Arial"/>
                  <w:noProof/>
                  <w:sz w:val="16"/>
                  <w:szCs w:val="16"/>
                  <w:lang w:val="en-GB"/>
                </w:rPr>
                <w:t>5</w:t>
              </w:r>
              <w:r w:rsidRPr="002F7EC1">
                <w:rPr>
                  <w:rFonts w:ascii="Arial" w:hAnsi="Arial" w:cs="Arial"/>
                  <w:noProof/>
                  <w:sz w:val="16"/>
                  <w:szCs w:val="16"/>
                  <w:lang w:val="en-GB"/>
                </w:rPr>
                <w:fldChar w:fldCharType="end"/>
              </w:r>
            </w:p>
          </w:sdtContent>
        </w:sdt>
      </w:tc>
    </w:tr>
    <w:tr w:rsidR="006C5B2D" w14:paraId="7A55BC08" w14:textId="77777777" w:rsidTr="003613D4">
      <w:tc>
        <w:tcPr>
          <w:tcW w:w="3192" w:type="dxa"/>
        </w:tcPr>
        <w:p w14:paraId="7A55BC05" w14:textId="77777777" w:rsidR="006C5B2D" w:rsidRPr="00B04DCD" w:rsidRDefault="006C5B2D" w:rsidP="003613D4">
          <w:pPr>
            <w:pStyle w:val="Footer"/>
            <w:rPr>
              <w:rFonts w:ascii="Arial" w:eastAsiaTheme="majorEastAsia" w:hAnsi="Arial" w:cs="Arial"/>
              <w:color w:val="7F7F7F" w:themeColor="text1" w:themeTint="80"/>
              <w:sz w:val="12"/>
              <w:szCs w:val="12"/>
            </w:rPr>
          </w:pPr>
          <w:r w:rsidRPr="00B04DCD">
            <w:rPr>
              <w:rFonts w:ascii="Arial" w:eastAsiaTheme="majorEastAsia" w:hAnsi="Arial" w:cs="Arial"/>
              <w:color w:val="7F7F7F" w:themeColor="text1" w:themeTint="80"/>
              <w:sz w:val="12"/>
              <w:szCs w:val="12"/>
            </w:rPr>
            <w:t>Purchaser’s initials: _____</w:t>
          </w:r>
        </w:p>
      </w:tc>
      <w:tc>
        <w:tcPr>
          <w:tcW w:w="3192" w:type="dxa"/>
        </w:tcPr>
        <w:p w14:paraId="7A55BC06" w14:textId="77777777" w:rsidR="006C5B2D" w:rsidRPr="00B04DCD" w:rsidRDefault="006C5B2D" w:rsidP="003613D4">
          <w:pPr>
            <w:jc w:val="center"/>
            <w:rPr>
              <w:rFonts w:ascii="Arial" w:hAnsi="Arial" w:cs="Arial"/>
              <w:noProof/>
              <w:color w:val="7F7F7F" w:themeColor="text1" w:themeTint="80"/>
              <w:sz w:val="12"/>
              <w:szCs w:val="12"/>
              <w:lang w:val="en-GB"/>
            </w:rPr>
          </w:pPr>
          <w:r w:rsidRPr="00B04DCD">
            <w:rPr>
              <w:rFonts w:ascii="Arial" w:hAnsi="Arial" w:cs="Arial"/>
              <w:noProof/>
              <w:color w:val="7F7F7F" w:themeColor="text1" w:themeTint="80"/>
              <w:sz w:val="12"/>
              <w:szCs w:val="12"/>
              <w:lang w:val="en-GB"/>
            </w:rPr>
            <w:t>Uncontrolled when Printed</w:t>
          </w:r>
        </w:p>
      </w:tc>
      <w:tc>
        <w:tcPr>
          <w:tcW w:w="3192" w:type="dxa"/>
        </w:tcPr>
        <w:p w14:paraId="7A55BC07" w14:textId="77777777" w:rsidR="006C5B2D" w:rsidRPr="00EC4367" w:rsidRDefault="006C5B2D" w:rsidP="003613D4">
          <w:pPr>
            <w:pStyle w:val="Footer"/>
            <w:jc w:val="right"/>
            <w:rPr>
              <w:rFonts w:ascii="Arial" w:eastAsiaTheme="majorEastAsia" w:hAnsi="Arial" w:cs="Arial"/>
              <w:color w:val="7F7F7F" w:themeColor="text1" w:themeTint="80"/>
              <w:sz w:val="12"/>
              <w:szCs w:val="12"/>
            </w:rPr>
          </w:pPr>
          <w:r w:rsidRPr="00B04DCD">
            <w:rPr>
              <w:rFonts w:ascii="Arial" w:eastAsiaTheme="majorEastAsia" w:hAnsi="Arial" w:cs="Arial"/>
              <w:color w:val="7F7F7F" w:themeColor="text1" w:themeTint="80"/>
              <w:sz w:val="12"/>
              <w:szCs w:val="12"/>
            </w:rPr>
            <w:t>Supplier’s initials: _____</w:t>
          </w:r>
        </w:p>
      </w:tc>
    </w:tr>
    <w:tr w:rsidR="006C5B2D" w14:paraId="7A55BC0C" w14:textId="77777777" w:rsidTr="003613D4">
      <w:trPr>
        <w:trHeight w:val="64"/>
      </w:trPr>
      <w:tc>
        <w:tcPr>
          <w:tcW w:w="3192" w:type="dxa"/>
        </w:tcPr>
        <w:p w14:paraId="7A55BC09" w14:textId="77777777" w:rsidR="006C5B2D" w:rsidRPr="00EC4367" w:rsidRDefault="006C5B2D" w:rsidP="003613D4">
          <w:pPr>
            <w:pStyle w:val="Footer"/>
            <w:rPr>
              <w:rFonts w:ascii="Arial" w:eastAsiaTheme="majorEastAsia" w:hAnsi="Arial" w:cs="Arial"/>
              <w:color w:val="7F7F7F" w:themeColor="text1" w:themeTint="80"/>
              <w:sz w:val="8"/>
              <w:szCs w:val="8"/>
            </w:rPr>
          </w:pPr>
        </w:p>
      </w:tc>
      <w:tc>
        <w:tcPr>
          <w:tcW w:w="3192" w:type="dxa"/>
        </w:tcPr>
        <w:p w14:paraId="7A55BC0A" w14:textId="77777777" w:rsidR="006C5B2D" w:rsidRPr="00EC4367" w:rsidRDefault="006C5B2D" w:rsidP="003613D4">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Intellectual Property owned by Vancouver Shipyards Co. Ltd.</w:t>
          </w:r>
        </w:p>
      </w:tc>
      <w:tc>
        <w:tcPr>
          <w:tcW w:w="3192" w:type="dxa"/>
        </w:tcPr>
        <w:p w14:paraId="7A55BC0B" w14:textId="77777777" w:rsidR="006C5B2D" w:rsidRPr="00EC4367" w:rsidRDefault="006C5B2D" w:rsidP="003613D4">
          <w:pPr>
            <w:pStyle w:val="Footer"/>
            <w:jc w:val="right"/>
            <w:rPr>
              <w:rFonts w:ascii="Arial" w:eastAsiaTheme="majorEastAsia" w:hAnsi="Arial" w:cs="Arial"/>
              <w:color w:val="7F7F7F" w:themeColor="text1" w:themeTint="80"/>
              <w:sz w:val="12"/>
              <w:szCs w:val="12"/>
            </w:rPr>
          </w:pPr>
        </w:p>
      </w:tc>
    </w:tr>
  </w:tbl>
  <w:p w14:paraId="7A55BC0D" w14:textId="77777777" w:rsidR="009F523D" w:rsidRDefault="009F5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BBD8" w14:textId="77777777" w:rsidR="00DA0FC0" w:rsidRDefault="00DA0FC0" w:rsidP="0095032B">
      <w:pPr>
        <w:spacing w:after="0" w:line="240" w:lineRule="auto"/>
      </w:pPr>
      <w:r>
        <w:separator/>
      </w:r>
    </w:p>
  </w:footnote>
  <w:footnote w:type="continuationSeparator" w:id="0">
    <w:p w14:paraId="7A55BBD9" w14:textId="77777777" w:rsidR="00DA0FC0" w:rsidRDefault="00DA0FC0"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EA2F55" w:rsidRPr="00645D79" w14:paraId="096F5645" w14:textId="77777777" w:rsidTr="005A060A">
      <w:trPr>
        <w:trHeight w:val="701"/>
      </w:trPr>
      <w:tc>
        <w:tcPr>
          <w:tcW w:w="3071" w:type="dxa"/>
        </w:tcPr>
        <w:p w14:paraId="3D43ED42" w14:textId="77777777" w:rsidR="00EA2F55" w:rsidRPr="005A12D2" w:rsidRDefault="00EA2F55" w:rsidP="005A060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0F4D39B6" wp14:editId="20ABA7C7">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628F6A49" w14:textId="77777777" w:rsidR="00233F6E" w:rsidRDefault="00EA2F55" w:rsidP="005A060A">
          <w:pPr>
            <w:tabs>
              <w:tab w:val="center" w:pos="4320"/>
              <w:tab w:val="right" w:pos="8640"/>
              <w:tab w:val="right" w:pos="8931"/>
            </w:tabs>
            <w:spacing w:after="0" w:line="240" w:lineRule="auto"/>
            <w:jc w:val="center"/>
            <w:rPr>
              <w:rFonts w:ascii="Arial" w:hAnsi="Arial" w:cs="Arial"/>
              <w:sz w:val="14"/>
              <w:szCs w:val="14"/>
              <w:lang w:val="fr-FR"/>
            </w:rPr>
          </w:pPr>
          <w:r w:rsidRPr="00EA2F55">
            <w:rPr>
              <w:rFonts w:ascii="Arial" w:hAnsi="Arial" w:cs="Arial"/>
              <w:sz w:val="14"/>
              <w:szCs w:val="14"/>
              <w:lang w:val="fr-FR"/>
            </w:rPr>
            <w:t>Project Execution Plan</w:t>
          </w:r>
        </w:p>
        <w:p w14:paraId="71F1DA42" w14:textId="7ACC7906" w:rsidR="00EA2F55" w:rsidRPr="008D305E" w:rsidRDefault="00233F6E" w:rsidP="005A060A">
          <w:pPr>
            <w:tabs>
              <w:tab w:val="center" w:pos="4320"/>
              <w:tab w:val="right" w:pos="8640"/>
              <w:tab w:val="right" w:pos="8931"/>
            </w:tabs>
            <w:spacing w:after="0" w:line="240" w:lineRule="auto"/>
            <w:jc w:val="center"/>
            <w:rPr>
              <w:rFonts w:ascii="Arial" w:hAnsi="Arial" w:cs="Arial"/>
              <w:color w:val="808080"/>
              <w:sz w:val="14"/>
              <w:szCs w:val="14"/>
              <w:lang w:val="en-GB"/>
            </w:rPr>
          </w:pPr>
          <w:r>
            <w:rPr>
              <w:rFonts w:ascii="Arial" w:hAnsi="Arial" w:cs="Arial"/>
              <w:sz w:val="14"/>
              <w:szCs w:val="14"/>
              <w:lang w:val="fr-FR"/>
            </w:rPr>
            <w:t>Rev 1</w:t>
          </w:r>
        </w:p>
      </w:tc>
      <w:tc>
        <w:tcPr>
          <w:tcW w:w="3214" w:type="dxa"/>
        </w:tcPr>
        <w:p w14:paraId="664F1BA6" w14:textId="0B2B4A54" w:rsidR="00EA2F55" w:rsidRPr="00645D79" w:rsidRDefault="00EA2F55"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003F0D95" w:rsidRPr="003F0D95">
            <w:rPr>
              <w:rFonts w:ascii="Arial" w:hAnsi="Arial" w:cs="Arial"/>
              <w:sz w:val="14"/>
              <w:szCs w:val="14"/>
              <w:lang w:val="fr-FR"/>
            </w:rPr>
            <w:t>VSY-A08.22-0039</w:t>
          </w:r>
        </w:p>
        <w:p w14:paraId="71B31F02" w14:textId="77777777" w:rsidR="00EA2F55" w:rsidRPr="00645D79" w:rsidRDefault="00EA2F55" w:rsidP="005A060A">
          <w:pPr>
            <w:tabs>
              <w:tab w:val="center" w:pos="4320"/>
              <w:tab w:val="right" w:pos="8640"/>
              <w:tab w:val="right" w:pos="8931"/>
            </w:tabs>
            <w:spacing w:after="0" w:line="240" w:lineRule="auto"/>
            <w:ind w:right="-108"/>
            <w:jc w:val="right"/>
            <w:rPr>
              <w:rFonts w:ascii="Arial" w:hAnsi="Arial" w:cs="Arial"/>
              <w:sz w:val="14"/>
              <w:szCs w:val="14"/>
              <w:lang w:val="fr-FR"/>
            </w:rPr>
          </w:pPr>
        </w:p>
        <w:p w14:paraId="7FB9794C" w14:textId="77777777" w:rsidR="00EA2F55" w:rsidRPr="00645D79" w:rsidRDefault="00EA2F55"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144B4A09" w14:textId="77777777" w:rsidR="00EA2F55" w:rsidRPr="00EA2F55" w:rsidRDefault="00EA2F55" w:rsidP="00EA2F55">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6C5B2D" w:rsidRPr="00D15F8B" w14:paraId="7A55BBFF" w14:textId="77777777" w:rsidTr="003613D4">
      <w:trPr>
        <w:trHeight w:val="813"/>
      </w:trPr>
      <w:tc>
        <w:tcPr>
          <w:tcW w:w="2600" w:type="dxa"/>
        </w:tcPr>
        <w:p w14:paraId="7A55BBF6" w14:textId="77777777" w:rsidR="006C5B2D" w:rsidRPr="006D429A" w:rsidRDefault="006C5B2D" w:rsidP="003613D4">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7A55BC10" wp14:editId="7A55BC11">
                <wp:extent cx="1494790" cy="365760"/>
                <wp:effectExtent l="19050" t="0" r="0" b="0"/>
                <wp:docPr id="2" name="Picture 2"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7A55BBF7" w14:textId="77777777" w:rsidR="006C5B2D" w:rsidRPr="00767810" w:rsidRDefault="006C5B2D" w:rsidP="003613D4">
          <w:pPr>
            <w:tabs>
              <w:tab w:val="center" w:pos="4320"/>
              <w:tab w:val="right" w:pos="8640"/>
            </w:tabs>
            <w:spacing w:after="0" w:line="240" w:lineRule="auto"/>
            <w:jc w:val="center"/>
            <w:rPr>
              <w:rFonts w:ascii="Arial" w:hAnsi="Arial" w:cs="Arial"/>
              <w:color w:val="808080"/>
              <w:sz w:val="14"/>
              <w:szCs w:val="14"/>
              <w:lang w:val="en-GB"/>
            </w:rPr>
          </w:pPr>
        </w:p>
        <w:p w14:paraId="7A55BBF8" w14:textId="77777777" w:rsidR="006C5B2D" w:rsidRPr="00767810" w:rsidRDefault="006C5B2D" w:rsidP="003613D4">
          <w:pPr>
            <w:tabs>
              <w:tab w:val="center" w:pos="4320"/>
              <w:tab w:val="right" w:pos="8640"/>
            </w:tabs>
            <w:spacing w:after="0" w:line="240" w:lineRule="auto"/>
            <w:jc w:val="center"/>
            <w:rPr>
              <w:rFonts w:ascii="Arial" w:hAnsi="Arial" w:cs="Arial"/>
              <w:color w:val="808080"/>
              <w:sz w:val="14"/>
              <w:szCs w:val="14"/>
              <w:lang w:val="en-GB"/>
            </w:rPr>
          </w:pPr>
          <w:r w:rsidRPr="00767810">
            <w:rPr>
              <w:rFonts w:ascii="Arial" w:hAnsi="Arial" w:cs="Arial"/>
              <w:color w:val="808080"/>
              <w:sz w:val="14"/>
              <w:szCs w:val="14"/>
              <w:lang w:val="en-GB"/>
            </w:rPr>
            <w:t>Project Execution Plan, Rev 0</w:t>
          </w:r>
        </w:p>
        <w:p w14:paraId="7A55BBF9" w14:textId="77777777" w:rsidR="006C5B2D" w:rsidRPr="00767810" w:rsidRDefault="006C5B2D" w:rsidP="003613D4">
          <w:pPr>
            <w:tabs>
              <w:tab w:val="center" w:pos="4320"/>
              <w:tab w:val="right" w:pos="8640"/>
            </w:tabs>
            <w:spacing w:after="0" w:line="240" w:lineRule="auto"/>
            <w:rPr>
              <w:rFonts w:ascii="Arial" w:hAnsi="Arial" w:cs="Arial"/>
              <w:color w:val="808080"/>
              <w:sz w:val="12"/>
              <w:szCs w:val="12"/>
              <w:lang w:val="en-GB"/>
            </w:rPr>
          </w:pPr>
        </w:p>
      </w:tc>
      <w:tc>
        <w:tcPr>
          <w:tcW w:w="2645" w:type="dxa"/>
        </w:tcPr>
        <w:p w14:paraId="7A55BBFA" w14:textId="77777777" w:rsidR="00767810" w:rsidRDefault="00767810" w:rsidP="003613D4">
          <w:pPr>
            <w:autoSpaceDE w:val="0"/>
            <w:autoSpaceDN w:val="0"/>
            <w:spacing w:after="0"/>
            <w:jc w:val="right"/>
            <w:rPr>
              <w:rFonts w:ascii="Arial" w:hAnsi="Arial" w:cs="Arial"/>
              <w:sz w:val="12"/>
              <w:szCs w:val="12"/>
              <w:lang w:val="en-GB"/>
            </w:rPr>
          </w:pPr>
        </w:p>
        <w:p w14:paraId="7A55BBFB" w14:textId="0B231E39" w:rsidR="006C5B2D" w:rsidRPr="00AD3E0F" w:rsidRDefault="006C5B2D" w:rsidP="003613D4">
          <w:pPr>
            <w:autoSpaceDE w:val="0"/>
            <w:autoSpaceDN w:val="0"/>
            <w:spacing w:after="0"/>
            <w:jc w:val="right"/>
            <w:rPr>
              <w:rFonts w:ascii="Arial" w:hAnsi="Arial" w:cs="Arial"/>
              <w:sz w:val="12"/>
              <w:szCs w:val="12"/>
            </w:rPr>
          </w:pPr>
          <w:r w:rsidRPr="00767810">
            <w:rPr>
              <w:rFonts w:ascii="Arial" w:hAnsi="Arial" w:cs="Arial"/>
              <w:sz w:val="12"/>
              <w:szCs w:val="12"/>
              <w:lang w:val="en-GB"/>
            </w:rPr>
            <w:t>Docum</w:t>
          </w:r>
          <w:r w:rsidRPr="00AD3E0F">
            <w:rPr>
              <w:rFonts w:ascii="Arial" w:hAnsi="Arial" w:cs="Arial"/>
              <w:sz w:val="12"/>
              <w:szCs w:val="12"/>
              <w:lang w:val="en-GB"/>
            </w:rPr>
            <w:t>ent #:</w:t>
          </w:r>
          <w:r w:rsidR="00823F07">
            <w:rPr>
              <w:rFonts w:ascii="Arial" w:hAnsi="Arial" w:cs="Arial"/>
              <w:sz w:val="12"/>
              <w:szCs w:val="12"/>
            </w:rPr>
            <w:t xml:space="preserve"> </w:t>
          </w:r>
          <w:r w:rsidR="00AD3E0F" w:rsidRPr="00AD3E0F">
            <w:rPr>
              <w:rFonts w:ascii="Arial" w:hAnsi="Arial" w:cs="Arial"/>
              <w:sz w:val="12"/>
              <w:szCs w:val="12"/>
            </w:rPr>
            <w:t>N/A</w:t>
          </w:r>
        </w:p>
        <w:p w14:paraId="7A55BBFC" w14:textId="77777777" w:rsidR="006C5B2D" w:rsidRPr="00767810" w:rsidRDefault="00AD3E0F" w:rsidP="003613D4">
          <w:pPr>
            <w:autoSpaceDE w:val="0"/>
            <w:autoSpaceDN w:val="0"/>
            <w:spacing w:after="0"/>
            <w:jc w:val="right"/>
            <w:rPr>
              <w:rFonts w:ascii="Arial" w:hAnsi="Arial" w:cs="Arial"/>
              <w:sz w:val="12"/>
              <w:szCs w:val="12"/>
            </w:rPr>
          </w:pPr>
          <w:r w:rsidRPr="00AD3E0F">
            <w:rPr>
              <w:rFonts w:ascii="Arial" w:hAnsi="Arial" w:cs="Arial"/>
              <w:sz w:val="12"/>
              <w:szCs w:val="12"/>
            </w:rPr>
            <w:t>Agreement</w:t>
          </w:r>
          <w:r w:rsidR="006C5B2D" w:rsidRPr="00AD3E0F">
            <w:rPr>
              <w:rFonts w:ascii="Arial" w:hAnsi="Arial" w:cs="Arial"/>
              <w:sz w:val="12"/>
              <w:szCs w:val="12"/>
            </w:rPr>
            <w:t xml:space="preserve"> #: </w:t>
          </w:r>
          <w:r w:rsidRPr="00AD3E0F">
            <w:rPr>
              <w:rFonts w:ascii="Arial" w:hAnsi="Arial" w:cs="Arial"/>
              <w:sz w:val="12"/>
              <w:szCs w:val="12"/>
            </w:rPr>
            <w:t>N/A</w:t>
          </w:r>
        </w:p>
        <w:p w14:paraId="7A55BBFD" w14:textId="77777777" w:rsidR="006C5B2D" w:rsidRPr="00767810" w:rsidRDefault="006C5B2D" w:rsidP="003613D4">
          <w:pPr>
            <w:autoSpaceDE w:val="0"/>
            <w:autoSpaceDN w:val="0"/>
            <w:spacing w:after="0"/>
            <w:jc w:val="right"/>
            <w:rPr>
              <w:rFonts w:ascii="Arial" w:hAnsi="Arial" w:cs="Arial"/>
              <w:sz w:val="12"/>
              <w:szCs w:val="12"/>
            </w:rPr>
          </w:pPr>
        </w:p>
        <w:p w14:paraId="7A55BBFE" w14:textId="77777777" w:rsidR="006C5B2D" w:rsidRPr="00767810" w:rsidRDefault="006C5B2D" w:rsidP="003613D4">
          <w:pPr>
            <w:autoSpaceDE w:val="0"/>
            <w:autoSpaceDN w:val="0"/>
            <w:spacing w:after="0"/>
            <w:jc w:val="right"/>
            <w:rPr>
              <w:rFonts w:ascii="Arial" w:hAnsi="Arial" w:cs="Arial"/>
              <w:b/>
              <w:sz w:val="12"/>
              <w:szCs w:val="12"/>
              <w:lang w:val="en-GB"/>
            </w:rPr>
          </w:pPr>
          <w:r w:rsidRPr="00767810">
            <w:rPr>
              <w:rFonts w:ascii="Arial" w:hAnsi="Arial" w:cs="Arial"/>
              <w:b/>
              <w:sz w:val="12"/>
              <w:szCs w:val="12"/>
            </w:rPr>
            <w:t>NOT PROTECTIVELY MARKED</w:t>
          </w:r>
        </w:p>
      </w:tc>
    </w:tr>
  </w:tbl>
  <w:p w14:paraId="7A55BC00" w14:textId="77777777" w:rsidR="009F523D" w:rsidRPr="006C5B2D" w:rsidRDefault="009F523D" w:rsidP="006C5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3A6B50"/>
    <w:multiLevelType w:val="hybridMultilevel"/>
    <w:tmpl w:val="4EFCB2EE"/>
    <w:lvl w:ilvl="0" w:tplc="8C287CAE">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A42393"/>
    <w:multiLevelType w:val="hybridMultilevel"/>
    <w:tmpl w:val="CE4831D6"/>
    <w:lvl w:ilvl="0" w:tplc="8C287CAE">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331958"/>
    <w:multiLevelType w:val="hybridMultilevel"/>
    <w:tmpl w:val="E9FC1AEA"/>
    <w:lvl w:ilvl="0" w:tplc="BAA0FF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8">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6021CDB"/>
    <w:multiLevelType w:val="hybridMultilevel"/>
    <w:tmpl w:val="3AD67EA0"/>
    <w:lvl w:ilvl="0" w:tplc="311C5FA4">
      <w:start w:val="1"/>
      <w:numFmt w:val="decimal"/>
      <w:lvlText w:val="%1"/>
      <w:lvlJc w:val="right"/>
      <w:pPr>
        <w:ind w:left="1287" w:hanging="360"/>
      </w:pPr>
      <w:rPr>
        <w:rFonts w:ascii="Arial" w:eastAsia="Times New Roman" w:hAnsi="Arial" w:cs="Arial"/>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nsid w:val="46876304"/>
    <w:multiLevelType w:val="hybridMultilevel"/>
    <w:tmpl w:val="EE3C3194"/>
    <w:lvl w:ilvl="0" w:tplc="10090013">
      <w:start w:val="1"/>
      <w:numFmt w:val="upperRoman"/>
      <w:lvlText w:val="%1."/>
      <w:lvlJc w:val="righ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59B28AEC">
      <w:start w:val="2"/>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nsid w:val="54B91282"/>
    <w:multiLevelType w:val="hybridMultilevel"/>
    <w:tmpl w:val="46325B28"/>
    <w:lvl w:ilvl="0" w:tplc="8C287CAE">
      <w:start w:val="1"/>
      <w:numFmt w:val="lowerLetter"/>
      <w:lvlText w:val="(%1)"/>
      <w:lvlJc w:val="left"/>
      <w:pPr>
        <w:tabs>
          <w:tab w:val="num" w:pos="723"/>
        </w:tabs>
        <w:ind w:left="723" w:hanging="360"/>
      </w:pPr>
      <w:rPr>
        <w:rFonts w:ascii="Arial" w:eastAsia="Times New Roman" w:hAnsi="Arial" w:cs="Arial"/>
      </w:rPr>
    </w:lvl>
    <w:lvl w:ilvl="1" w:tplc="08090019" w:tentative="1">
      <w:start w:val="1"/>
      <w:numFmt w:val="lowerLetter"/>
      <w:lvlText w:val="%2."/>
      <w:lvlJc w:val="left"/>
      <w:pPr>
        <w:tabs>
          <w:tab w:val="num" w:pos="1443"/>
        </w:tabs>
        <w:ind w:left="1443" w:hanging="360"/>
      </w:pPr>
    </w:lvl>
    <w:lvl w:ilvl="2" w:tplc="0809001B" w:tentative="1">
      <w:start w:val="1"/>
      <w:numFmt w:val="lowerRoman"/>
      <w:lvlText w:val="%3."/>
      <w:lvlJc w:val="right"/>
      <w:pPr>
        <w:tabs>
          <w:tab w:val="num" w:pos="2163"/>
        </w:tabs>
        <w:ind w:left="2163" w:hanging="180"/>
      </w:pPr>
    </w:lvl>
    <w:lvl w:ilvl="3" w:tplc="0809000F" w:tentative="1">
      <w:start w:val="1"/>
      <w:numFmt w:val="decimal"/>
      <w:lvlText w:val="%4."/>
      <w:lvlJc w:val="left"/>
      <w:pPr>
        <w:tabs>
          <w:tab w:val="num" w:pos="2883"/>
        </w:tabs>
        <w:ind w:left="2883" w:hanging="360"/>
      </w:pPr>
    </w:lvl>
    <w:lvl w:ilvl="4" w:tplc="08090019" w:tentative="1">
      <w:start w:val="1"/>
      <w:numFmt w:val="lowerLetter"/>
      <w:lvlText w:val="%5."/>
      <w:lvlJc w:val="left"/>
      <w:pPr>
        <w:tabs>
          <w:tab w:val="num" w:pos="3603"/>
        </w:tabs>
        <w:ind w:left="3603" w:hanging="360"/>
      </w:pPr>
    </w:lvl>
    <w:lvl w:ilvl="5" w:tplc="0809001B" w:tentative="1">
      <w:start w:val="1"/>
      <w:numFmt w:val="lowerRoman"/>
      <w:lvlText w:val="%6."/>
      <w:lvlJc w:val="right"/>
      <w:pPr>
        <w:tabs>
          <w:tab w:val="num" w:pos="4323"/>
        </w:tabs>
        <w:ind w:left="4323" w:hanging="180"/>
      </w:pPr>
    </w:lvl>
    <w:lvl w:ilvl="6" w:tplc="0809000F" w:tentative="1">
      <w:start w:val="1"/>
      <w:numFmt w:val="decimal"/>
      <w:lvlText w:val="%7."/>
      <w:lvlJc w:val="left"/>
      <w:pPr>
        <w:tabs>
          <w:tab w:val="num" w:pos="5043"/>
        </w:tabs>
        <w:ind w:left="5043" w:hanging="360"/>
      </w:pPr>
    </w:lvl>
    <w:lvl w:ilvl="7" w:tplc="08090019" w:tentative="1">
      <w:start w:val="1"/>
      <w:numFmt w:val="lowerLetter"/>
      <w:lvlText w:val="%8."/>
      <w:lvlJc w:val="left"/>
      <w:pPr>
        <w:tabs>
          <w:tab w:val="num" w:pos="5763"/>
        </w:tabs>
        <w:ind w:left="5763" w:hanging="360"/>
      </w:pPr>
    </w:lvl>
    <w:lvl w:ilvl="8" w:tplc="0809001B" w:tentative="1">
      <w:start w:val="1"/>
      <w:numFmt w:val="lowerRoman"/>
      <w:lvlText w:val="%9."/>
      <w:lvlJc w:val="right"/>
      <w:pPr>
        <w:tabs>
          <w:tab w:val="num" w:pos="6483"/>
        </w:tabs>
        <w:ind w:left="6483" w:hanging="180"/>
      </w:pPr>
    </w:lvl>
  </w:abstractNum>
  <w:abstractNum w:abstractNumId="13">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7">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A7F5AB5"/>
    <w:multiLevelType w:val="hybridMultilevel"/>
    <w:tmpl w:val="13AE5FAC"/>
    <w:lvl w:ilvl="0" w:tplc="E19E0BAC">
      <w:start w:val="9"/>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0">
    <w:nsid w:val="6C8E4D4C"/>
    <w:multiLevelType w:val="hybridMultilevel"/>
    <w:tmpl w:val="4CAE1EC4"/>
    <w:lvl w:ilvl="0" w:tplc="8C287CAE">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E127A5B"/>
    <w:multiLevelType w:val="hybridMultilevel"/>
    <w:tmpl w:val="69B6D190"/>
    <w:lvl w:ilvl="0" w:tplc="182255AA">
      <w:start w:val="2"/>
      <w:numFmt w:val="lowerLetter"/>
      <w:lvlText w:val="(%1)"/>
      <w:lvlJc w:val="left"/>
      <w:pPr>
        <w:ind w:left="144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FF2673B"/>
    <w:multiLevelType w:val="hybridMultilevel"/>
    <w:tmpl w:val="2F1E0788"/>
    <w:lvl w:ilvl="0" w:tplc="8C287CAE">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79325E"/>
    <w:multiLevelType w:val="hybridMultilevel"/>
    <w:tmpl w:val="D318CCE2"/>
    <w:lvl w:ilvl="0" w:tplc="3D4C13D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7"/>
  </w:num>
  <w:num w:numId="4">
    <w:abstractNumId w:val="16"/>
  </w:num>
  <w:num w:numId="5">
    <w:abstractNumId w:val="0"/>
  </w:num>
  <w:num w:numId="6">
    <w:abstractNumId w:val="8"/>
  </w:num>
  <w:num w:numId="7">
    <w:abstractNumId w:val="24"/>
  </w:num>
  <w:num w:numId="8">
    <w:abstractNumId w:val="12"/>
  </w:num>
  <w:num w:numId="9">
    <w:abstractNumId w:val="14"/>
  </w:num>
  <w:num w:numId="10">
    <w:abstractNumId w:val="18"/>
  </w:num>
  <w:num w:numId="11">
    <w:abstractNumId w:val="22"/>
  </w:num>
  <w:num w:numId="12">
    <w:abstractNumId w:val="1"/>
  </w:num>
  <w:num w:numId="13">
    <w:abstractNumId w:val="13"/>
  </w:num>
  <w:num w:numId="14">
    <w:abstractNumId w:val="11"/>
  </w:num>
  <w:num w:numId="15">
    <w:abstractNumId w:val="15"/>
  </w:num>
  <w:num w:numId="16">
    <w:abstractNumId w:val="5"/>
  </w:num>
  <w:num w:numId="17">
    <w:abstractNumId w:val="9"/>
  </w:num>
  <w:num w:numId="18">
    <w:abstractNumId w:val="23"/>
  </w:num>
  <w:num w:numId="19">
    <w:abstractNumId w:val="20"/>
  </w:num>
  <w:num w:numId="20">
    <w:abstractNumId w:val="3"/>
  </w:num>
  <w:num w:numId="21">
    <w:abstractNumId w:val="10"/>
  </w:num>
  <w:num w:numId="22">
    <w:abstractNumId w:val="19"/>
  </w:num>
  <w:num w:numId="23">
    <w:abstractNumId w:val="21"/>
  </w:num>
  <w:num w:numId="24">
    <w:abstractNumId w:val="2"/>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2974"/>
    <w:rsid w:val="00022EDD"/>
    <w:rsid w:val="000245E7"/>
    <w:rsid w:val="00033D33"/>
    <w:rsid w:val="00045966"/>
    <w:rsid w:val="00046FC3"/>
    <w:rsid w:val="0006454C"/>
    <w:rsid w:val="000714E6"/>
    <w:rsid w:val="0007226B"/>
    <w:rsid w:val="00073F18"/>
    <w:rsid w:val="00092D1C"/>
    <w:rsid w:val="000A6EE3"/>
    <w:rsid w:val="000B7196"/>
    <w:rsid w:val="000B7607"/>
    <w:rsid w:val="000C02D6"/>
    <w:rsid w:val="000C26CE"/>
    <w:rsid w:val="000C343C"/>
    <w:rsid w:val="000E13E5"/>
    <w:rsid w:val="000F2FD3"/>
    <w:rsid w:val="00111DE6"/>
    <w:rsid w:val="00112ED4"/>
    <w:rsid w:val="00113AFC"/>
    <w:rsid w:val="0011531C"/>
    <w:rsid w:val="00121278"/>
    <w:rsid w:val="001255E9"/>
    <w:rsid w:val="001268FF"/>
    <w:rsid w:val="001334E3"/>
    <w:rsid w:val="00133FF5"/>
    <w:rsid w:val="001342B2"/>
    <w:rsid w:val="0014742D"/>
    <w:rsid w:val="00151CC5"/>
    <w:rsid w:val="00171302"/>
    <w:rsid w:val="00185136"/>
    <w:rsid w:val="001B67D4"/>
    <w:rsid w:val="001C1EE2"/>
    <w:rsid w:val="001D128D"/>
    <w:rsid w:val="001D2606"/>
    <w:rsid w:val="001F2C0C"/>
    <w:rsid w:val="001F4404"/>
    <w:rsid w:val="00207728"/>
    <w:rsid w:val="00216036"/>
    <w:rsid w:val="002161F5"/>
    <w:rsid w:val="00230E3D"/>
    <w:rsid w:val="00232780"/>
    <w:rsid w:val="00232D6E"/>
    <w:rsid w:val="00233F6E"/>
    <w:rsid w:val="002512D9"/>
    <w:rsid w:val="0025368F"/>
    <w:rsid w:val="00262B0E"/>
    <w:rsid w:val="0029119C"/>
    <w:rsid w:val="002A4D78"/>
    <w:rsid w:val="002B4A40"/>
    <w:rsid w:val="002B6C2A"/>
    <w:rsid w:val="002D6B02"/>
    <w:rsid w:val="002E2AB5"/>
    <w:rsid w:val="002E7610"/>
    <w:rsid w:val="002F6301"/>
    <w:rsid w:val="003002C8"/>
    <w:rsid w:val="00302803"/>
    <w:rsid w:val="00304808"/>
    <w:rsid w:val="003243EE"/>
    <w:rsid w:val="003526DE"/>
    <w:rsid w:val="0035382F"/>
    <w:rsid w:val="00353F5A"/>
    <w:rsid w:val="00382231"/>
    <w:rsid w:val="00394158"/>
    <w:rsid w:val="003A55E7"/>
    <w:rsid w:val="003B36D8"/>
    <w:rsid w:val="003E4CFB"/>
    <w:rsid w:val="003F0D95"/>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1883"/>
    <w:rsid w:val="00483924"/>
    <w:rsid w:val="004967AB"/>
    <w:rsid w:val="004A523F"/>
    <w:rsid w:val="004B6227"/>
    <w:rsid w:val="004C1825"/>
    <w:rsid w:val="004D24B5"/>
    <w:rsid w:val="004E09C1"/>
    <w:rsid w:val="004E1488"/>
    <w:rsid w:val="004E36F9"/>
    <w:rsid w:val="004F40E3"/>
    <w:rsid w:val="004F45A7"/>
    <w:rsid w:val="004F5030"/>
    <w:rsid w:val="00501E71"/>
    <w:rsid w:val="005153F9"/>
    <w:rsid w:val="00515AA2"/>
    <w:rsid w:val="00520F40"/>
    <w:rsid w:val="005438B1"/>
    <w:rsid w:val="0054691B"/>
    <w:rsid w:val="005619ED"/>
    <w:rsid w:val="00581491"/>
    <w:rsid w:val="005861B9"/>
    <w:rsid w:val="00590B0E"/>
    <w:rsid w:val="0059250E"/>
    <w:rsid w:val="00593EEA"/>
    <w:rsid w:val="005976E0"/>
    <w:rsid w:val="005A5E7E"/>
    <w:rsid w:val="005C2477"/>
    <w:rsid w:val="005C5C00"/>
    <w:rsid w:val="005D7BF5"/>
    <w:rsid w:val="005F0220"/>
    <w:rsid w:val="005F0599"/>
    <w:rsid w:val="005F42E3"/>
    <w:rsid w:val="005F5DCD"/>
    <w:rsid w:val="005F655F"/>
    <w:rsid w:val="00613DDE"/>
    <w:rsid w:val="00623ED6"/>
    <w:rsid w:val="006415A8"/>
    <w:rsid w:val="006453CA"/>
    <w:rsid w:val="0066152F"/>
    <w:rsid w:val="00670C62"/>
    <w:rsid w:val="006740E2"/>
    <w:rsid w:val="00694308"/>
    <w:rsid w:val="006A01D9"/>
    <w:rsid w:val="006A6B66"/>
    <w:rsid w:val="006B3D22"/>
    <w:rsid w:val="006C5B2D"/>
    <w:rsid w:val="006C6113"/>
    <w:rsid w:val="006D1695"/>
    <w:rsid w:val="006D6717"/>
    <w:rsid w:val="006F3A36"/>
    <w:rsid w:val="007010C3"/>
    <w:rsid w:val="007162A2"/>
    <w:rsid w:val="00721802"/>
    <w:rsid w:val="00726873"/>
    <w:rsid w:val="00730E3C"/>
    <w:rsid w:val="007349F0"/>
    <w:rsid w:val="00735A93"/>
    <w:rsid w:val="00752541"/>
    <w:rsid w:val="00757C45"/>
    <w:rsid w:val="00760483"/>
    <w:rsid w:val="00764A1B"/>
    <w:rsid w:val="00767810"/>
    <w:rsid w:val="00783402"/>
    <w:rsid w:val="00787F24"/>
    <w:rsid w:val="007A498A"/>
    <w:rsid w:val="007B2BFC"/>
    <w:rsid w:val="007C1BF7"/>
    <w:rsid w:val="007C3749"/>
    <w:rsid w:val="007F4F1B"/>
    <w:rsid w:val="00800A86"/>
    <w:rsid w:val="0080364B"/>
    <w:rsid w:val="0080422F"/>
    <w:rsid w:val="008044FB"/>
    <w:rsid w:val="0080467C"/>
    <w:rsid w:val="00812B59"/>
    <w:rsid w:val="00814959"/>
    <w:rsid w:val="00823F07"/>
    <w:rsid w:val="00827ED1"/>
    <w:rsid w:val="0083547C"/>
    <w:rsid w:val="00836982"/>
    <w:rsid w:val="00836CD2"/>
    <w:rsid w:val="0084415D"/>
    <w:rsid w:val="00854661"/>
    <w:rsid w:val="00865CA6"/>
    <w:rsid w:val="00871BDA"/>
    <w:rsid w:val="00880304"/>
    <w:rsid w:val="00886E79"/>
    <w:rsid w:val="00894452"/>
    <w:rsid w:val="008A4594"/>
    <w:rsid w:val="008A60C3"/>
    <w:rsid w:val="008A7B97"/>
    <w:rsid w:val="008C4D90"/>
    <w:rsid w:val="008D63E7"/>
    <w:rsid w:val="0090609A"/>
    <w:rsid w:val="00920B4E"/>
    <w:rsid w:val="00926D26"/>
    <w:rsid w:val="009275C9"/>
    <w:rsid w:val="0094003C"/>
    <w:rsid w:val="00940F28"/>
    <w:rsid w:val="0095032B"/>
    <w:rsid w:val="00956D84"/>
    <w:rsid w:val="0095792F"/>
    <w:rsid w:val="00961355"/>
    <w:rsid w:val="00974D8D"/>
    <w:rsid w:val="009A2415"/>
    <w:rsid w:val="009B4100"/>
    <w:rsid w:val="009B5D61"/>
    <w:rsid w:val="009C3C10"/>
    <w:rsid w:val="009D40F3"/>
    <w:rsid w:val="009F124D"/>
    <w:rsid w:val="009F523D"/>
    <w:rsid w:val="00A04480"/>
    <w:rsid w:val="00A30BAD"/>
    <w:rsid w:val="00A37925"/>
    <w:rsid w:val="00A531C0"/>
    <w:rsid w:val="00A56A49"/>
    <w:rsid w:val="00A56ED4"/>
    <w:rsid w:val="00A57D0F"/>
    <w:rsid w:val="00A76278"/>
    <w:rsid w:val="00A8312B"/>
    <w:rsid w:val="00A86CCA"/>
    <w:rsid w:val="00A917D1"/>
    <w:rsid w:val="00A91E59"/>
    <w:rsid w:val="00AA0A9E"/>
    <w:rsid w:val="00AB2838"/>
    <w:rsid w:val="00AB32A9"/>
    <w:rsid w:val="00AD3E0F"/>
    <w:rsid w:val="00B02B5E"/>
    <w:rsid w:val="00B04DCD"/>
    <w:rsid w:val="00B11A0C"/>
    <w:rsid w:val="00B15C84"/>
    <w:rsid w:val="00B203FE"/>
    <w:rsid w:val="00B44014"/>
    <w:rsid w:val="00B50997"/>
    <w:rsid w:val="00B53650"/>
    <w:rsid w:val="00B722CF"/>
    <w:rsid w:val="00B731DD"/>
    <w:rsid w:val="00B9315F"/>
    <w:rsid w:val="00BA5181"/>
    <w:rsid w:val="00BA7F66"/>
    <w:rsid w:val="00BB1B35"/>
    <w:rsid w:val="00BB2227"/>
    <w:rsid w:val="00BD19CE"/>
    <w:rsid w:val="00BD613B"/>
    <w:rsid w:val="00BF72F5"/>
    <w:rsid w:val="00C04961"/>
    <w:rsid w:val="00C23749"/>
    <w:rsid w:val="00C25420"/>
    <w:rsid w:val="00C25654"/>
    <w:rsid w:val="00C430F2"/>
    <w:rsid w:val="00C4722A"/>
    <w:rsid w:val="00C54C12"/>
    <w:rsid w:val="00C56244"/>
    <w:rsid w:val="00C574AF"/>
    <w:rsid w:val="00C57543"/>
    <w:rsid w:val="00C6171C"/>
    <w:rsid w:val="00C63E44"/>
    <w:rsid w:val="00C76D80"/>
    <w:rsid w:val="00C82485"/>
    <w:rsid w:val="00C82B55"/>
    <w:rsid w:val="00C8317E"/>
    <w:rsid w:val="00C941F2"/>
    <w:rsid w:val="00C946ED"/>
    <w:rsid w:val="00CA78BE"/>
    <w:rsid w:val="00CB03EE"/>
    <w:rsid w:val="00CB1A33"/>
    <w:rsid w:val="00CB6FE3"/>
    <w:rsid w:val="00CD7219"/>
    <w:rsid w:val="00CE17F4"/>
    <w:rsid w:val="00CF06B9"/>
    <w:rsid w:val="00D0173F"/>
    <w:rsid w:val="00D123C7"/>
    <w:rsid w:val="00D1645F"/>
    <w:rsid w:val="00D16735"/>
    <w:rsid w:val="00D212BF"/>
    <w:rsid w:val="00D23D37"/>
    <w:rsid w:val="00D2402D"/>
    <w:rsid w:val="00D26694"/>
    <w:rsid w:val="00D31ABB"/>
    <w:rsid w:val="00D41E63"/>
    <w:rsid w:val="00D51089"/>
    <w:rsid w:val="00D6234D"/>
    <w:rsid w:val="00D643EB"/>
    <w:rsid w:val="00D6688F"/>
    <w:rsid w:val="00D6729B"/>
    <w:rsid w:val="00D807DA"/>
    <w:rsid w:val="00D829EE"/>
    <w:rsid w:val="00D92DE8"/>
    <w:rsid w:val="00D95589"/>
    <w:rsid w:val="00DA0DD8"/>
    <w:rsid w:val="00DA0FC0"/>
    <w:rsid w:val="00DD5B56"/>
    <w:rsid w:val="00DE0244"/>
    <w:rsid w:val="00DE711A"/>
    <w:rsid w:val="00DF7722"/>
    <w:rsid w:val="00E06E68"/>
    <w:rsid w:val="00E10EE8"/>
    <w:rsid w:val="00E12E39"/>
    <w:rsid w:val="00E7663B"/>
    <w:rsid w:val="00E77F93"/>
    <w:rsid w:val="00E810E6"/>
    <w:rsid w:val="00E835C4"/>
    <w:rsid w:val="00E907E5"/>
    <w:rsid w:val="00E95B9A"/>
    <w:rsid w:val="00E97587"/>
    <w:rsid w:val="00EA2F55"/>
    <w:rsid w:val="00EA3029"/>
    <w:rsid w:val="00EA454A"/>
    <w:rsid w:val="00EA4E9C"/>
    <w:rsid w:val="00EB1195"/>
    <w:rsid w:val="00EC5496"/>
    <w:rsid w:val="00EF2759"/>
    <w:rsid w:val="00EF578D"/>
    <w:rsid w:val="00F000F4"/>
    <w:rsid w:val="00F23CDB"/>
    <w:rsid w:val="00F26E49"/>
    <w:rsid w:val="00F326D8"/>
    <w:rsid w:val="00F57625"/>
    <w:rsid w:val="00F65FC1"/>
    <w:rsid w:val="00F70DAF"/>
    <w:rsid w:val="00F71276"/>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55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156AF-6953-4461-BEA2-439DDC74B523}">
  <ds:schemaRefs>
    <ds:schemaRef ds:uri="http://schemas.microsoft.com/sharepoint/v3/contenttype/forms"/>
  </ds:schemaRefs>
</ds:datastoreItem>
</file>

<file path=customXml/itemProps2.xml><?xml version="1.0" encoding="utf-8"?>
<ds:datastoreItem xmlns:ds="http://schemas.openxmlformats.org/officeDocument/2006/customXml" ds:itemID="{FAB0CC4E-B15E-4C40-8B1F-A4069C2F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DFF15A-504F-4620-B9E7-7F8853A340B9}">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331FDD8-70E0-4480-AD33-3B962843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Ian Brennan</cp:lastModifiedBy>
  <cp:revision>24</cp:revision>
  <cp:lastPrinted>2017-07-27T23:11:00Z</cp:lastPrinted>
  <dcterms:created xsi:type="dcterms:W3CDTF">2017-04-28T16:24:00Z</dcterms:created>
  <dcterms:modified xsi:type="dcterms:W3CDTF">2018-06-26T00:39:00Z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