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6720D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2686720E" w14:textId="77777777" w:rsidR="00207728" w:rsidRDefault="00DF0FB3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DF0FB3">
        <w:rPr>
          <w:rFonts w:ascii="Arial" w:eastAsia="Times New Roman" w:hAnsi="Arial" w:cs="Arial"/>
          <w:b/>
          <w:sz w:val="44"/>
          <w:szCs w:val="24"/>
        </w:rPr>
        <w:t>Packaging, Handling, Storage, and Transportation</w:t>
      </w:r>
    </w:p>
    <w:p w14:paraId="2686720F" w14:textId="77777777" w:rsidR="00207728" w:rsidRPr="00BF38E9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BF38E9">
        <w:rPr>
          <w:rFonts w:ascii="Arial" w:eastAsia="Times New Roman" w:hAnsi="Arial" w:cs="Arial"/>
          <w:b/>
          <w:sz w:val="44"/>
          <w:szCs w:val="24"/>
        </w:rPr>
        <w:t>ILS-</w:t>
      </w:r>
      <w:r w:rsidR="00DF0FB3" w:rsidRPr="00BF38E9">
        <w:rPr>
          <w:rFonts w:ascii="Arial" w:eastAsia="Times New Roman" w:hAnsi="Arial" w:cs="Arial"/>
          <w:b/>
          <w:sz w:val="44"/>
          <w:szCs w:val="24"/>
        </w:rPr>
        <w:t>084</w:t>
      </w:r>
      <w:r w:rsidR="007E3145" w:rsidRPr="00BF38E9">
        <w:rPr>
          <w:rFonts w:ascii="Arial" w:eastAsia="Times New Roman" w:hAnsi="Arial" w:cs="Arial"/>
          <w:b/>
          <w:sz w:val="44"/>
          <w:szCs w:val="24"/>
        </w:rPr>
        <w:t>-</w:t>
      </w:r>
      <w:r w:rsidR="00015107" w:rsidRPr="00BF38E9">
        <w:rPr>
          <w:rFonts w:ascii="Arial" w:eastAsia="Times New Roman" w:hAnsi="Arial" w:cs="Arial"/>
          <w:b/>
          <w:sz w:val="44"/>
          <w:szCs w:val="24"/>
        </w:rPr>
        <w:t>0</w:t>
      </w:r>
      <w:r w:rsidR="00823632" w:rsidRPr="00BF38E9">
        <w:rPr>
          <w:rFonts w:ascii="Arial" w:eastAsia="Times New Roman" w:hAnsi="Arial" w:cs="Arial"/>
          <w:b/>
          <w:sz w:val="44"/>
          <w:szCs w:val="24"/>
        </w:rPr>
        <w:t>10</w:t>
      </w:r>
    </w:p>
    <w:p w14:paraId="26867210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26867211" w14:textId="125617D7" w:rsidR="00D43CDA" w:rsidRPr="00666A89" w:rsidRDefault="00C07E91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26867212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26867213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26867214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26867215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26867216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26867218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26867217" w14:textId="77777777" w:rsidR="00793183" w:rsidRPr="00310AE6" w:rsidRDefault="00793183" w:rsidP="00C161EE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2686721D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26867219" w14:textId="77777777" w:rsidR="00793183" w:rsidRPr="00310AE6" w:rsidRDefault="00310AE6" w:rsidP="00C161EE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2686721A" w14:textId="77777777" w:rsidR="00310AE6" w:rsidRPr="00310AE6" w:rsidRDefault="00DF0FB3" w:rsidP="00C161EE">
            <w:pPr>
              <w:spacing w:before="120" w:after="120"/>
              <w:ind w:left="567" w:right="146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DF0FB3">
              <w:rPr>
                <w:rFonts w:ascii="Arial" w:hAnsi="Arial" w:cs="Arial"/>
                <w:sz w:val="20"/>
                <w:szCs w:val="20"/>
                <w:lang w:val="en-AU" w:eastAsia="en-AU"/>
              </w:rPr>
              <w:t>Packaging, Handling, Storage, and Transportation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2686721B" w14:textId="77777777" w:rsidR="00793183" w:rsidRPr="00310AE6" w:rsidRDefault="00310AE6" w:rsidP="00C161EE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2686721C" w14:textId="77777777" w:rsidR="00310AE6" w:rsidRPr="00310AE6" w:rsidRDefault="00823632" w:rsidP="00C161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DF0FB3">
              <w:rPr>
                <w:rFonts w:ascii="Arial" w:hAnsi="Arial" w:cs="Arial"/>
                <w:sz w:val="20"/>
                <w:szCs w:val="20"/>
                <w:lang w:val="en-AU" w:eastAsia="en-AU"/>
              </w:rPr>
              <w:t>084</w:t>
            </w:r>
            <w:r w:rsidR="007E3145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5D2C04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10</w:t>
            </w:r>
          </w:p>
        </w:tc>
      </w:tr>
      <w:tr w:rsidR="00310AE6" w14:paraId="26867220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2686721E" w14:textId="77777777" w:rsidR="00310AE6" w:rsidRPr="001F52AF" w:rsidRDefault="00310AE6" w:rsidP="00C161EE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2686721F" w14:textId="77777777" w:rsidR="00310AE6" w:rsidRPr="00310AE6" w:rsidRDefault="002A7C6C" w:rsidP="00BF38E9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B147AA" w:rsidRP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Packaging, Shi</w:t>
            </w:r>
            <w:r w:rsidR="002117E1" w:rsidRP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pping, Storage and Handling (PHS&amp;T)</w:t>
            </w:r>
            <w:r w:rsidR="00A826FE" w:rsidRP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Report</w:t>
            </w:r>
            <w:r w:rsidR="002117E1" w:rsidRP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identify special requirements to packing, shipping, storage and transportation of equipment</w:t>
            </w:r>
            <w:r w:rsidRP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  <w:tr w:rsidR="00793183" w14:paraId="26867224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26867221" w14:textId="77777777" w:rsidR="001F52AF" w:rsidRDefault="00310AE6" w:rsidP="00C161EE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26867222" w14:textId="77777777" w:rsidR="00BF38E9" w:rsidRPr="008E6E67" w:rsidRDefault="00BF38E9" w:rsidP="00BF38E9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26867223" w14:textId="77777777" w:rsidR="00310AE6" w:rsidRPr="00310AE6" w:rsidRDefault="00BF38E9" w:rsidP="00BF38E9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2686722B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26867225" w14:textId="77777777" w:rsidR="001F52AF" w:rsidRDefault="00310AE6" w:rsidP="00C161EE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26867226" w14:textId="77777777" w:rsidR="00310AE6" w:rsidRPr="00C161EE" w:rsidRDefault="00310AE6" w:rsidP="00C161EE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26867227" w14:textId="77777777" w:rsidR="00310AE6" w:rsidRPr="001F52AF" w:rsidRDefault="00310AE6" w:rsidP="00C161EE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26867228" w14:textId="77777777" w:rsidR="00310AE6" w:rsidRPr="001F52AF" w:rsidRDefault="00310AE6" w:rsidP="00C161EE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26867229" w14:textId="77777777" w:rsidR="00310AE6" w:rsidRDefault="00310AE6" w:rsidP="00C161EE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  <w:p w14:paraId="2686722A" w14:textId="77777777" w:rsidR="00C161EE" w:rsidRPr="00C161EE" w:rsidRDefault="00C161EE" w:rsidP="00C161EE">
            <w:pPr>
              <w:spacing w:before="60" w:after="6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  <w:tr w:rsidR="00793183" w14:paraId="2686724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2686722C" w14:textId="77777777" w:rsidR="001F52AF" w:rsidRDefault="00310AE6" w:rsidP="00C161EE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2686722D" w14:textId="77777777" w:rsidR="00A826FE" w:rsidRPr="005D2C04" w:rsidRDefault="002117E1" w:rsidP="00C161EE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Packaging, Shippin</w:t>
            </w:r>
            <w:r w:rsidR="00A826FE">
              <w:rPr>
                <w:rFonts w:ascii="Arial" w:hAnsi="Arial" w:cs="Arial"/>
                <w:sz w:val="20"/>
                <w:szCs w:val="20"/>
              </w:rPr>
              <w:t xml:space="preserve">g, Storage and Handling (PHS&amp;T) Report </w:t>
            </w:r>
            <w:r>
              <w:rPr>
                <w:rFonts w:ascii="Arial" w:hAnsi="Arial" w:cs="Arial"/>
                <w:sz w:val="20"/>
                <w:szCs w:val="20"/>
              </w:rPr>
              <w:t>shall identify special requirements that VSY and the purchaser should be aware of pertaining to packing, shipping, storage and transportation of equipment</w:t>
            </w:r>
            <w:r w:rsidR="00280B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86722E" w14:textId="77777777" w:rsidR="00280B24" w:rsidRDefault="00B30F55" w:rsidP="00C161EE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PHS&amp;T Report shall identify and describe considerations for the following if applicable:</w:t>
            </w:r>
          </w:p>
          <w:p w14:paraId="2686722F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Subject to damage from electrostatic discharge;</w:t>
            </w:r>
          </w:p>
          <w:p w14:paraId="26867230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Subject to damage from shock; </w:t>
            </w:r>
          </w:p>
          <w:p w14:paraId="26867231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Subject to degradation from magnetic or electromagnetic radiation;</w:t>
            </w:r>
          </w:p>
          <w:p w14:paraId="26867232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Subject to degradation from ultra-violet light;</w:t>
            </w:r>
          </w:p>
          <w:p w14:paraId="26867233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Subject to degradation from freezing;</w:t>
            </w:r>
          </w:p>
          <w:p w14:paraId="26867234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Subject to degradation from humidity;</w:t>
            </w:r>
          </w:p>
          <w:p w14:paraId="26867235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Subject to degradation from heat;</w:t>
            </w:r>
          </w:p>
          <w:p w14:paraId="26867236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are dangerous goods;</w:t>
            </w:r>
          </w:p>
          <w:p w14:paraId="26867237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are hazardous material;</w:t>
            </w:r>
          </w:p>
          <w:p w14:paraId="26867238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must be kept in special orientation;</w:t>
            </w:r>
          </w:p>
          <w:p w14:paraId="26867239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require special external blocking or bracing;</w:t>
            </w:r>
          </w:p>
          <w:p w14:paraId="2686723A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must have an external blocking / locking device engaged;</w:t>
            </w:r>
          </w:p>
          <w:p w14:paraId="2686723B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emit electromagnetic radiation that could degrade nearby susceptible items;</w:t>
            </w:r>
          </w:p>
          <w:p w14:paraId="2686723C" w14:textId="77777777" w:rsidR="00CA4037" w:rsidRPr="005D2C04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require continuous power application;</w:t>
            </w:r>
          </w:p>
          <w:p w14:paraId="2686723D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>That can be without power application only for a short period of time;</w:t>
            </w:r>
          </w:p>
          <w:p w14:paraId="2686723E" w14:textId="77777777" w:rsidR="00B30F55" w:rsidRPr="00CA4037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should not have protective packaging removed except in a clean room environment;</w:t>
            </w:r>
          </w:p>
          <w:p w14:paraId="2686723F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can only be removed from a special storage environment for a short period of time;</w:t>
            </w:r>
          </w:p>
          <w:p w14:paraId="26867240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That have any Controlled Goods</w:t>
            </w: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considerations;</w:t>
            </w:r>
          </w:p>
          <w:p w14:paraId="26867241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Highlight any items that transport or record data but do not require special hand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ling prior to installation, but </w:t>
            </w: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may be considered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Controlled Goods</w:t>
            </w: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when dismantled and require special handling and/or demilitarization when removed.</w:t>
            </w:r>
          </w:p>
          <w:p w14:paraId="26867242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are classified and must have an escort; and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26867243" w14:textId="77777777" w:rsidR="00A826FE" w:rsidRPr="00A826FE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That requires a special container; and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</w:p>
          <w:p w14:paraId="26867244" w14:textId="77777777" w:rsidR="002D4523" w:rsidRDefault="00A826FE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Any special packaging, handling, storage, or transportation requirements beyond commercial practice.</w:t>
            </w:r>
          </w:p>
          <w:p w14:paraId="26867245" w14:textId="77777777" w:rsidR="00B30F55" w:rsidRDefault="00B30F55" w:rsidP="00C161EE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As a minimum, the PHS&amp;T report shall contain the following data:</w:t>
            </w:r>
          </w:p>
          <w:p w14:paraId="26867246" w14:textId="77777777" w:rsidR="00B30F55" w:rsidRDefault="00B30F55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 to Config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uration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Item (CI) List in the Technical Data Package (TDP)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26867247" w14:textId="77777777" w:rsidR="00B30F55" w:rsidRDefault="00B30F55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Item </w:t>
            </w:r>
            <w:r w:rsidRPr="001B600C">
              <w:rPr>
                <w:rFonts w:ascii="Arial" w:hAnsi="Arial" w:cs="Arial"/>
                <w:sz w:val="20"/>
                <w:szCs w:val="20"/>
                <w:lang w:val="en-AU" w:eastAsia="en-AU"/>
              </w:rPr>
              <w:t>nomenclature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and description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26867248" w14:textId="77777777" w:rsidR="00B30F55" w:rsidRDefault="00B30F55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Unit packaged sized (length x width x depth (mm))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26867249" w14:textId="77777777" w:rsidR="00B30F55" w:rsidRDefault="00B30F55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Unit packaged weight (kg)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2686724A" w14:textId="77777777" w:rsidR="00B30F55" w:rsidRPr="002D4523" w:rsidRDefault="00B30F55" w:rsidP="00C161EE">
            <w:pPr>
              <w:pStyle w:val="ListParagraph"/>
              <w:numPr>
                <w:ilvl w:val="5"/>
                <w:numId w:val="48"/>
              </w:numPr>
              <w:spacing w:before="60" w:after="60"/>
              <w:ind w:left="1701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special consideration and mitigation</w:t>
            </w:r>
            <w:r w:rsidR="00C161EE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2686724B" w14:textId="77777777" w:rsidR="001F52AF" w:rsidRDefault="002A7C6C" w:rsidP="00C161EE">
            <w:pPr>
              <w:pStyle w:val="ListParagraph"/>
              <w:numPr>
                <w:ilvl w:val="1"/>
                <w:numId w:val="48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08396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="00A826FE">
              <w:rPr>
                <w:rFonts w:ascii="Arial" w:hAnsi="Arial" w:cs="Arial"/>
                <w:sz w:val="20"/>
                <w:szCs w:val="20"/>
                <w:lang w:val="en-AU" w:eastAsia="en-AU"/>
              </w:rPr>
              <w:t>PHS&amp;T Report</w:t>
            </w:r>
            <w:r w:rsidRPr="0008396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include all information required for general understanding and shall define all special terms and acronyms used</w:t>
            </w:r>
            <w:r w:rsidR="00992A37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2686724C" w14:textId="77777777" w:rsidR="00C161EE" w:rsidRPr="00C161EE" w:rsidRDefault="00C161EE" w:rsidP="00C161EE">
            <w:pPr>
              <w:spacing w:before="60" w:after="60"/>
              <w:ind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2686724E" w14:textId="77777777" w:rsidR="00A76AC1" w:rsidRPr="00075E21" w:rsidRDefault="00A76AC1" w:rsidP="00C161EE">
      <w:pPr>
        <w:spacing w:after="100"/>
        <w:rPr>
          <w:rFonts w:ascii="Arial" w:hAnsi="Arial" w:cs="Arial"/>
          <w:b/>
          <w:sz w:val="24"/>
          <w:szCs w:val="24"/>
        </w:rPr>
      </w:pPr>
    </w:p>
    <w:sectPr w:rsidR="00A76AC1" w:rsidRPr="00075E21" w:rsidSect="00682F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67251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26867252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5AB96" w14:textId="77777777" w:rsidR="000B07DD" w:rsidRDefault="000B0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2527FB" w14:paraId="1783BE7D" w14:textId="77777777" w:rsidTr="009A495A">
      <w:trPr>
        <w:trHeight w:val="141"/>
      </w:trPr>
      <w:tc>
        <w:tcPr>
          <w:tcW w:w="2943" w:type="dxa"/>
        </w:tcPr>
        <w:p w14:paraId="5EC7AE1D" w14:textId="77777777" w:rsidR="002527FB" w:rsidRPr="00EC4367" w:rsidRDefault="002527FB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2D6F6DB2" w14:textId="77777777" w:rsidR="002527FB" w:rsidRPr="00EC4367" w:rsidRDefault="002527FB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26D0135E" w14:textId="77777777" w:rsidR="002527FB" w:rsidRPr="002F7EC1" w:rsidRDefault="002527FB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0B07D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0B07DD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2527FB" w14:paraId="7D238495" w14:textId="77777777" w:rsidTr="009A495A">
      <w:trPr>
        <w:trHeight w:val="64"/>
      </w:trPr>
      <w:tc>
        <w:tcPr>
          <w:tcW w:w="2943" w:type="dxa"/>
          <w:vAlign w:val="bottom"/>
        </w:tcPr>
        <w:p w14:paraId="342F83DF" w14:textId="77777777" w:rsidR="002527FB" w:rsidRPr="00EC4367" w:rsidRDefault="002527FB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1DE2E046" w14:textId="77777777" w:rsidR="002527FB" w:rsidRPr="00DF254D" w:rsidRDefault="002527FB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3C2A43D" w14:textId="77777777" w:rsidR="002527FB" w:rsidRPr="00EC4367" w:rsidRDefault="002527FB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2527FB" w14:paraId="25EC538A" w14:textId="77777777" w:rsidTr="009A495A">
      <w:trPr>
        <w:trHeight w:val="64"/>
      </w:trPr>
      <w:tc>
        <w:tcPr>
          <w:tcW w:w="2943" w:type="dxa"/>
          <w:vAlign w:val="bottom"/>
        </w:tcPr>
        <w:p w14:paraId="56A252D2" w14:textId="77777777" w:rsidR="002527FB" w:rsidRPr="00EC4367" w:rsidRDefault="002527FB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2C502486" w14:textId="77777777" w:rsidR="002527FB" w:rsidRPr="008E15E1" w:rsidRDefault="002527FB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1995E12E" w14:textId="77777777" w:rsidR="002527FB" w:rsidRPr="00EC4367" w:rsidRDefault="002527FB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53474675" w14:textId="77777777" w:rsidR="002527FB" w:rsidRDefault="002527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F13D" w14:textId="77777777" w:rsidR="000B07DD" w:rsidRDefault="000B0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6724F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26867250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AB239" w14:textId="77777777" w:rsidR="000B07DD" w:rsidRDefault="000B0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E23F5D" w:rsidRPr="00645D79" w14:paraId="0E38E8AB" w14:textId="77777777" w:rsidTr="009A495A">
      <w:trPr>
        <w:trHeight w:val="701"/>
      </w:trPr>
      <w:tc>
        <w:tcPr>
          <w:tcW w:w="3071" w:type="dxa"/>
        </w:tcPr>
        <w:p w14:paraId="2D37F175" w14:textId="77777777" w:rsidR="00E23F5D" w:rsidRPr="005A12D2" w:rsidRDefault="00E23F5D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842B213" wp14:editId="71B66774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636D0B2" w14:textId="641AB9C0" w:rsidR="00E23F5D" w:rsidRDefault="00E23F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E23F5D">
            <w:rPr>
              <w:rFonts w:ascii="Arial" w:hAnsi="Arial" w:cs="Arial"/>
              <w:sz w:val="14"/>
              <w:szCs w:val="14"/>
              <w:lang w:val="fr-FR"/>
            </w:rPr>
            <w:t>Packaging, Handling, Storage, and Transportation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0FF1298A" w14:textId="77777777" w:rsidR="00E23F5D" w:rsidRPr="001D06BE" w:rsidRDefault="00E23F5D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31D343B0" w14:textId="39F6D46D" w:rsidR="00E23F5D" w:rsidRPr="00645D79" w:rsidRDefault="00E23F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0B07DD">
            <w:rPr>
              <w:rFonts w:ascii="Arial" w:hAnsi="Arial" w:cs="Arial"/>
              <w:sz w:val="14"/>
              <w:szCs w:val="14"/>
              <w:lang w:val="fr-FR"/>
            </w:rPr>
            <w:t>149</w:t>
          </w:r>
          <w:bookmarkStart w:id="0" w:name="_GoBack"/>
          <w:bookmarkEnd w:id="0"/>
        </w:p>
        <w:p w14:paraId="10D88564" w14:textId="77777777" w:rsidR="00E23F5D" w:rsidRPr="00645D79" w:rsidRDefault="00E23F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5D82079F" w14:textId="77777777" w:rsidR="00E23F5D" w:rsidRPr="00645D79" w:rsidRDefault="00E23F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606B44BD" w14:textId="77777777" w:rsidR="00E23F5D" w:rsidRPr="00645D79" w:rsidRDefault="00E23F5D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26867258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F623" w14:textId="77777777" w:rsidR="000B07DD" w:rsidRDefault="000B07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00790A"/>
    <w:multiLevelType w:val="hybridMultilevel"/>
    <w:tmpl w:val="68760154"/>
    <w:lvl w:ilvl="0" w:tplc="33E6629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6" w:hanging="360"/>
      </w:pPr>
    </w:lvl>
    <w:lvl w:ilvl="2" w:tplc="1009001B" w:tentative="1">
      <w:start w:val="1"/>
      <w:numFmt w:val="lowerRoman"/>
      <w:lvlText w:val="%3."/>
      <w:lvlJc w:val="right"/>
      <w:pPr>
        <w:ind w:left="2736" w:hanging="180"/>
      </w:pPr>
    </w:lvl>
    <w:lvl w:ilvl="3" w:tplc="1009000F" w:tentative="1">
      <w:start w:val="1"/>
      <w:numFmt w:val="decimal"/>
      <w:lvlText w:val="%4."/>
      <w:lvlJc w:val="left"/>
      <w:pPr>
        <w:ind w:left="3456" w:hanging="360"/>
      </w:pPr>
    </w:lvl>
    <w:lvl w:ilvl="4" w:tplc="10090019" w:tentative="1">
      <w:start w:val="1"/>
      <w:numFmt w:val="lowerLetter"/>
      <w:lvlText w:val="%5."/>
      <w:lvlJc w:val="left"/>
      <w:pPr>
        <w:ind w:left="4176" w:hanging="360"/>
      </w:pPr>
    </w:lvl>
    <w:lvl w:ilvl="5" w:tplc="1009001B" w:tentative="1">
      <w:start w:val="1"/>
      <w:numFmt w:val="lowerRoman"/>
      <w:lvlText w:val="%6."/>
      <w:lvlJc w:val="right"/>
      <w:pPr>
        <w:ind w:left="4896" w:hanging="180"/>
      </w:pPr>
    </w:lvl>
    <w:lvl w:ilvl="6" w:tplc="1009000F" w:tentative="1">
      <w:start w:val="1"/>
      <w:numFmt w:val="decimal"/>
      <w:lvlText w:val="%7."/>
      <w:lvlJc w:val="left"/>
      <w:pPr>
        <w:ind w:left="5616" w:hanging="360"/>
      </w:pPr>
    </w:lvl>
    <w:lvl w:ilvl="7" w:tplc="10090019" w:tentative="1">
      <w:start w:val="1"/>
      <w:numFmt w:val="lowerLetter"/>
      <w:lvlText w:val="%8."/>
      <w:lvlJc w:val="left"/>
      <w:pPr>
        <w:ind w:left="6336" w:hanging="360"/>
      </w:pPr>
    </w:lvl>
    <w:lvl w:ilvl="8" w:tplc="10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252E97"/>
    <w:multiLevelType w:val="hybridMultilevel"/>
    <w:tmpl w:val="901CF042"/>
    <w:lvl w:ilvl="0" w:tplc="D62E4A44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F8E751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AC6"/>
    <w:multiLevelType w:val="hybridMultilevel"/>
    <w:tmpl w:val="32485666"/>
    <w:lvl w:ilvl="0" w:tplc="99E43328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9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C4BAC"/>
    <w:multiLevelType w:val="hybridMultilevel"/>
    <w:tmpl w:val="A2C03780"/>
    <w:lvl w:ilvl="0" w:tplc="BE789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57F2"/>
    <w:multiLevelType w:val="hybridMultilevel"/>
    <w:tmpl w:val="3B2210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5282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C61EF"/>
    <w:multiLevelType w:val="hybridMultilevel"/>
    <w:tmpl w:val="A02E8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507FE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7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73D6"/>
    <w:multiLevelType w:val="hybridMultilevel"/>
    <w:tmpl w:val="0764CCC4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01">
      <w:start w:val="1"/>
      <w:numFmt w:val="bullet"/>
      <w:lvlText w:val=""/>
      <w:lvlJc w:val="left"/>
      <w:pPr>
        <w:ind w:left="2517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DD3501D"/>
    <w:multiLevelType w:val="hybridMultilevel"/>
    <w:tmpl w:val="327E9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28"/>
  </w:num>
  <w:num w:numId="10">
    <w:abstractNumId w:val="0"/>
  </w:num>
  <w:num w:numId="11">
    <w:abstractNumId w:val="37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1"/>
  </w:num>
  <w:num w:numId="22">
    <w:abstractNumId w:val="1"/>
  </w:num>
  <w:num w:numId="23">
    <w:abstractNumId w:val="27"/>
  </w:num>
  <w:num w:numId="24">
    <w:abstractNumId w:val="29"/>
  </w:num>
  <w:num w:numId="25">
    <w:abstractNumId w:val="19"/>
  </w:num>
  <w:num w:numId="26">
    <w:abstractNumId w:val="3"/>
  </w:num>
  <w:num w:numId="27">
    <w:abstractNumId w:val="11"/>
  </w:num>
  <w:num w:numId="28">
    <w:abstractNumId w:val="32"/>
  </w:num>
  <w:num w:numId="29">
    <w:abstractNumId w:val="20"/>
  </w:num>
  <w:num w:numId="30">
    <w:abstractNumId w:val="2"/>
  </w:num>
  <w:num w:numId="31">
    <w:abstractNumId w:val="18"/>
  </w:num>
  <w:num w:numId="32">
    <w:abstractNumId w:val="23"/>
  </w:num>
  <w:num w:numId="33">
    <w:abstractNumId w:val="6"/>
  </w:num>
  <w:num w:numId="34">
    <w:abstractNumId w:val="13"/>
  </w:num>
  <w:num w:numId="35">
    <w:abstractNumId w:val="5"/>
  </w:num>
  <w:num w:numId="36">
    <w:abstractNumId w:val="35"/>
  </w:num>
  <w:num w:numId="37">
    <w:abstractNumId w:val="16"/>
  </w:num>
  <w:num w:numId="38">
    <w:abstractNumId w:val="33"/>
  </w:num>
  <w:num w:numId="39">
    <w:abstractNumId w:val="14"/>
  </w:num>
  <w:num w:numId="40">
    <w:abstractNumId w:val="22"/>
  </w:num>
  <w:num w:numId="41">
    <w:abstractNumId w:val="39"/>
  </w:num>
  <w:num w:numId="42">
    <w:abstractNumId w:val="30"/>
  </w:num>
  <w:num w:numId="43">
    <w:abstractNumId w:val="34"/>
  </w:num>
  <w:num w:numId="44">
    <w:abstractNumId w:val="36"/>
  </w:num>
  <w:num w:numId="45">
    <w:abstractNumId w:val="17"/>
  </w:num>
  <w:num w:numId="46">
    <w:abstractNumId w:val="7"/>
  </w:num>
  <w:num w:numId="47">
    <w:abstractNumId w:val="24"/>
  </w:num>
  <w:num w:numId="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15107"/>
    <w:rsid w:val="00022EDD"/>
    <w:rsid w:val="000245E7"/>
    <w:rsid w:val="00033D33"/>
    <w:rsid w:val="00046FC3"/>
    <w:rsid w:val="000714E6"/>
    <w:rsid w:val="00073F18"/>
    <w:rsid w:val="00075E21"/>
    <w:rsid w:val="00092D1C"/>
    <w:rsid w:val="000A6EE3"/>
    <w:rsid w:val="000B07DD"/>
    <w:rsid w:val="000B7196"/>
    <w:rsid w:val="000B7607"/>
    <w:rsid w:val="000C02D6"/>
    <w:rsid w:val="000C26CE"/>
    <w:rsid w:val="000C343C"/>
    <w:rsid w:val="000D297A"/>
    <w:rsid w:val="000E13E5"/>
    <w:rsid w:val="000E2186"/>
    <w:rsid w:val="000F0092"/>
    <w:rsid w:val="000F2FD3"/>
    <w:rsid w:val="00111DE6"/>
    <w:rsid w:val="00112ED4"/>
    <w:rsid w:val="0011531C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B67D4"/>
    <w:rsid w:val="001C1EE2"/>
    <w:rsid w:val="001C260C"/>
    <w:rsid w:val="001C656F"/>
    <w:rsid w:val="001D128D"/>
    <w:rsid w:val="001E1F49"/>
    <w:rsid w:val="001F4404"/>
    <w:rsid w:val="001F52AF"/>
    <w:rsid w:val="00207728"/>
    <w:rsid w:val="002117E1"/>
    <w:rsid w:val="00216036"/>
    <w:rsid w:val="002161F5"/>
    <w:rsid w:val="00230E3D"/>
    <w:rsid w:val="00232780"/>
    <w:rsid w:val="00232D6E"/>
    <w:rsid w:val="002512D9"/>
    <w:rsid w:val="002527FB"/>
    <w:rsid w:val="0025368F"/>
    <w:rsid w:val="00262B0E"/>
    <w:rsid w:val="00263A4A"/>
    <w:rsid w:val="00280B24"/>
    <w:rsid w:val="0029119C"/>
    <w:rsid w:val="002A2E5E"/>
    <w:rsid w:val="002A4D78"/>
    <w:rsid w:val="002A7C6C"/>
    <w:rsid w:val="002B6B3F"/>
    <w:rsid w:val="002B6C2A"/>
    <w:rsid w:val="002D00EC"/>
    <w:rsid w:val="002D4523"/>
    <w:rsid w:val="002E0B33"/>
    <w:rsid w:val="002E2AB5"/>
    <w:rsid w:val="002E7610"/>
    <w:rsid w:val="002F71A0"/>
    <w:rsid w:val="00302803"/>
    <w:rsid w:val="00310AE6"/>
    <w:rsid w:val="00316EDF"/>
    <w:rsid w:val="00322A75"/>
    <w:rsid w:val="003301FB"/>
    <w:rsid w:val="0035382F"/>
    <w:rsid w:val="0035609D"/>
    <w:rsid w:val="003631A9"/>
    <w:rsid w:val="00366352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6AEF"/>
    <w:rsid w:val="00430E9A"/>
    <w:rsid w:val="004314C0"/>
    <w:rsid w:val="0043294E"/>
    <w:rsid w:val="004368C1"/>
    <w:rsid w:val="004379D9"/>
    <w:rsid w:val="00443C52"/>
    <w:rsid w:val="00446F24"/>
    <w:rsid w:val="00452510"/>
    <w:rsid w:val="00452DF8"/>
    <w:rsid w:val="00453605"/>
    <w:rsid w:val="00472056"/>
    <w:rsid w:val="00483924"/>
    <w:rsid w:val="004967AB"/>
    <w:rsid w:val="004A523F"/>
    <w:rsid w:val="004A68C3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858BB"/>
    <w:rsid w:val="00590B0E"/>
    <w:rsid w:val="0059250E"/>
    <w:rsid w:val="00593EEA"/>
    <w:rsid w:val="005A5E7E"/>
    <w:rsid w:val="005C5C00"/>
    <w:rsid w:val="005D2C04"/>
    <w:rsid w:val="005D7BF5"/>
    <w:rsid w:val="005F0220"/>
    <w:rsid w:val="005F0599"/>
    <w:rsid w:val="005F42E3"/>
    <w:rsid w:val="005F5DCD"/>
    <w:rsid w:val="005F655F"/>
    <w:rsid w:val="00601921"/>
    <w:rsid w:val="006027B0"/>
    <w:rsid w:val="00613793"/>
    <w:rsid w:val="00613DDE"/>
    <w:rsid w:val="00623ED6"/>
    <w:rsid w:val="0062765D"/>
    <w:rsid w:val="006415A8"/>
    <w:rsid w:val="0066152F"/>
    <w:rsid w:val="00670C62"/>
    <w:rsid w:val="00682FEF"/>
    <w:rsid w:val="00694308"/>
    <w:rsid w:val="006A01D9"/>
    <w:rsid w:val="006A6B66"/>
    <w:rsid w:val="006B3D22"/>
    <w:rsid w:val="006B6211"/>
    <w:rsid w:val="006D1695"/>
    <w:rsid w:val="006D5DB5"/>
    <w:rsid w:val="006D6717"/>
    <w:rsid w:val="006F3A36"/>
    <w:rsid w:val="007010C3"/>
    <w:rsid w:val="0070282D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3145"/>
    <w:rsid w:val="007E42C9"/>
    <w:rsid w:val="007E4E40"/>
    <w:rsid w:val="007F039A"/>
    <w:rsid w:val="007F4F1B"/>
    <w:rsid w:val="0080364B"/>
    <w:rsid w:val="0080422F"/>
    <w:rsid w:val="008044FB"/>
    <w:rsid w:val="00812B59"/>
    <w:rsid w:val="00814959"/>
    <w:rsid w:val="00815312"/>
    <w:rsid w:val="00817605"/>
    <w:rsid w:val="00823632"/>
    <w:rsid w:val="00827ED1"/>
    <w:rsid w:val="0083547C"/>
    <w:rsid w:val="00836982"/>
    <w:rsid w:val="00836CD2"/>
    <w:rsid w:val="0084415D"/>
    <w:rsid w:val="00854661"/>
    <w:rsid w:val="008636DB"/>
    <w:rsid w:val="00865CA6"/>
    <w:rsid w:val="00871BDA"/>
    <w:rsid w:val="00880304"/>
    <w:rsid w:val="00886E79"/>
    <w:rsid w:val="00894452"/>
    <w:rsid w:val="008A60C3"/>
    <w:rsid w:val="008C551B"/>
    <w:rsid w:val="00911C4C"/>
    <w:rsid w:val="00921C4B"/>
    <w:rsid w:val="00926D26"/>
    <w:rsid w:val="009275C9"/>
    <w:rsid w:val="0094003C"/>
    <w:rsid w:val="0095032B"/>
    <w:rsid w:val="0095049B"/>
    <w:rsid w:val="009524D3"/>
    <w:rsid w:val="00961355"/>
    <w:rsid w:val="00974D8D"/>
    <w:rsid w:val="00980176"/>
    <w:rsid w:val="00992A37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30BAD"/>
    <w:rsid w:val="00A37925"/>
    <w:rsid w:val="00A531C0"/>
    <w:rsid w:val="00A56A49"/>
    <w:rsid w:val="00A56ED4"/>
    <w:rsid w:val="00A57D0F"/>
    <w:rsid w:val="00A76278"/>
    <w:rsid w:val="00A76AC1"/>
    <w:rsid w:val="00A826FE"/>
    <w:rsid w:val="00A8312B"/>
    <w:rsid w:val="00A86CCA"/>
    <w:rsid w:val="00A877D6"/>
    <w:rsid w:val="00A917D1"/>
    <w:rsid w:val="00A91E59"/>
    <w:rsid w:val="00AA0A9E"/>
    <w:rsid w:val="00AB2838"/>
    <w:rsid w:val="00AD2551"/>
    <w:rsid w:val="00AD5BF2"/>
    <w:rsid w:val="00AE21B8"/>
    <w:rsid w:val="00AE30C4"/>
    <w:rsid w:val="00AE3D19"/>
    <w:rsid w:val="00B147AA"/>
    <w:rsid w:val="00B15C84"/>
    <w:rsid w:val="00B203FE"/>
    <w:rsid w:val="00B30F55"/>
    <w:rsid w:val="00B323D0"/>
    <w:rsid w:val="00B44014"/>
    <w:rsid w:val="00B50997"/>
    <w:rsid w:val="00B53650"/>
    <w:rsid w:val="00B55692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38E9"/>
    <w:rsid w:val="00BF72F5"/>
    <w:rsid w:val="00C04961"/>
    <w:rsid w:val="00C07E91"/>
    <w:rsid w:val="00C161EE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1EFA"/>
    <w:rsid w:val="00CA4037"/>
    <w:rsid w:val="00CA78BE"/>
    <w:rsid w:val="00CB03EE"/>
    <w:rsid w:val="00CB6FE3"/>
    <w:rsid w:val="00CD7219"/>
    <w:rsid w:val="00CE2BC4"/>
    <w:rsid w:val="00D0173F"/>
    <w:rsid w:val="00D123C7"/>
    <w:rsid w:val="00D1645F"/>
    <w:rsid w:val="00D16735"/>
    <w:rsid w:val="00D212BF"/>
    <w:rsid w:val="00D22973"/>
    <w:rsid w:val="00D2402D"/>
    <w:rsid w:val="00D26694"/>
    <w:rsid w:val="00D324AF"/>
    <w:rsid w:val="00D41E63"/>
    <w:rsid w:val="00D43CDA"/>
    <w:rsid w:val="00D4497E"/>
    <w:rsid w:val="00D6234D"/>
    <w:rsid w:val="00D643EB"/>
    <w:rsid w:val="00D6688F"/>
    <w:rsid w:val="00D6729B"/>
    <w:rsid w:val="00D70925"/>
    <w:rsid w:val="00D807DA"/>
    <w:rsid w:val="00D87A73"/>
    <w:rsid w:val="00D92DE8"/>
    <w:rsid w:val="00DA0DD8"/>
    <w:rsid w:val="00DB28A3"/>
    <w:rsid w:val="00DD3E50"/>
    <w:rsid w:val="00DD5B56"/>
    <w:rsid w:val="00DE711A"/>
    <w:rsid w:val="00DF0FB3"/>
    <w:rsid w:val="00DF7722"/>
    <w:rsid w:val="00E10EE8"/>
    <w:rsid w:val="00E23F5D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A60C0"/>
    <w:rsid w:val="00EB108F"/>
    <w:rsid w:val="00EB1195"/>
    <w:rsid w:val="00EB43A9"/>
    <w:rsid w:val="00EC164B"/>
    <w:rsid w:val="00EC4B93"/>
    <w:rsid w:val="00EC5496"/>
    <w:rsid w:val="00EC56CB"/>
    <w:rsid w:val="00ED1688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6867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0DC09-2921-48FA-9BE3-ADCF2258F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17206-4539-454C-A5C2-82AAEF23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8A876-208A-4C3C-924D-D9BE00DE659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138384-E255-4B7F-BB53-DEA7EC0B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8</cp:revision>
  <cp:lastPrinted>2016-06-11T18:53:00Z</cp:lastPrinted>
  <dcterms:created xsi:type="dcterms:W3CDTF">2018-01-30T23:18:00Z</dcterms:created>
  <dcterms:modified xsi:type="dcterms:W3CDTF">2018-06-05T23:38:00Z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