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91428"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56291429" w14:textId="77777777" w:rsidR="00207728" w:rsidRDefault="008C551B"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Disposal Plan</w:t>
      </w:r>
    </w:p>
    <w:p w14:paraId="5629142A" w14:textId="77777777" w:rsidR="00207728" w:rsidRPr="00502F6B" w:rsidRDefault="00380010" w:rsidP="00D43CDA">
      <w:pPr>
        <w:spacing w:after="1920" w:line="240" w:lineRule="atLeast"/>
        <w:jc w:val="center"/>
        <w:rPr>
          <w:rFonts w:ascii="Arial" w:eastAsia="Times New Roman" w:hAnsi="Arial" w:cs="Arial"/>
          <w:b/>
          <w:sz w:val="44"/>
          <w:szCs w:val="24"/>
        </w:rPr>
      </w:pPr>
      <w:r w:rsidRPr="00502F6B">
        <w:rPr>
          <w:rFonts w:ascii="Arial" w:eastAsia="Times New Roman" w:hAnsi="Arial" w:cs="Arial"/>
          <w:b/>
          <w:sz w:val="44"/>
          <w:szCs w:val="24"/>
        </w:rPr>
        <w:t>ILS-</w:t>
      </w:r>
      <w:r w:rsidR="008C551B" w:rsidRPr="00502F6B">
        <w:rPr>
          <w:rFonts w:ascii="Arial" w:eastAsia="Times New Roman" w:hAnsi="Arial" w:cs="Arial"/>
          <w:b/>
          <w:sz w:val="44"/>
          <w:szCs w:val="24"/>
        </w:rPr>
        <w:t>043-020</w:t>
      </w:r>
    </w:p>
    <w:p w14:paraId="5629142B"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5629142C" w14:textId="0838E146" w:rsidR="00D43CDA" w:rsidRPr="00666A89" w:rsidRDefault="00941113"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5629142D"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5629142E"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5629142F"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56291430"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56291431" w14:textId="77777777" w:rsidR="00207728" w:rsidRDefault="00D43CDA" w:rsidP="00D43CDA">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083966" w14:paraId="56291433" w14:textId="77777777" w:rsidTr="003D0231">
        <w:tc>
          <w:tcPr>
            <w:tcW w:w="9474" w:type="dxa"/>
            <w:gridSpan w:val="2"/>
            <w:tcMar>
              <w:top w:w="113" w:type="dxa"/>
              <w:left w:w="57" w:type="dxa"/>
              <w:right w:w="57" w:type="dxa"/>
            </w:tcMar>
            <w:vAlign w:val="center"/>
          </w:tcPr>
          <w:p w14:paraId="56291432" w14:textId="77777777" w:rsidR="00083966" w:rsidRPr="00310AE6" w:rsidRDefault="00083966" w:rsidP="00A6677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083966" w14:paraId="56291438" w14:textId="77777777" w:rsidTr="003D0231">
        <w:tc>
          <w:tcPr>
            <w:tcW w:w="4735" w:type="dxa"/>
            <w:tcMar>
              <w:top w:w="113" w:type="dxa"/>
              <w:left w:w="57" w:type="dxa"/>
              <w:right w:w="57" w:type="dxa"/>
            </w:tcMar>
            <w:vAlign w:val="center"/>
          </w:tcPr>
          <w:p w14:paraId="56291434" w14:textId="77777777" w:rsidR="00083966" w:rsidRPr="00310AE6" w:rsidRDefault="00083966" w:rsidP="00A6677E">
            <w:pPr>
              <w:pStyle w:val="ListParagraph"/>
              <w:numPr>
                <w:ilvl w:val="0"/>
                <w:numId w:val="45"/>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56291435" w14:textId="77777777" w:rsidR="00083966" w:rsidRPr="00310AE6" w:rsidRDefault="00083966" w:rsidP="00A6677E">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Disposal Plan</w:t>
            </w:r>
            <w:r w:rsidR="007822AC">
              <w:rPr>
                <w:rFonts w:ascii="Arial" w:hAnsi="Arial" w:cs="Arial"/>
                <w:sz w:val="20"/>
                <w:szCs w:val="20"/>
                <w:lang w:val="en-AU" w:eastAsia="en-AU"/>
              </w:rPr>
              <w:t xml:space="preserve"> (DP)</w:t>
            </w:r>
          </w:p>
        </w:tc>
        <w:tc>
          <w:tcPr>
            <w:tcW w:w="4739" w:type="dxa"/>
            <w:tcMar>
              <w:top w:w="113" w:type="dxa"/>
              <w:left w:w="57" w:type="dxa"/>
              <w:right w:w="57" w:type="dxa"/>
            </w:tcMar>
            <w:vAlign w:val="center"/>
          </w:tcPr>
          <w:p w14:paraId="56291436" w14:textId="77777777" w:rsidR="00083966" w:rsidRPr="00310AE6" w:rsidRDefault="00083966" w:rsidP="00A6677E">
            <w:pPr>
              <w:pStyle w:val="ListParagraph"/>
              <w:numPr>
                <w:ilvl w:val="0"/>
                <w:numId w:val="45"/>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56291437" w14:textId="77777777" w:rsidR="00083966" w:rsidRPr="00310AE6" w:rsidRDefault="00083966" w:rsidP="00A6677E">
            <w:pPr>
              <w:spacing w:before="120" w:after="120"/>
              <w:ind w:left="567" w:right="146"/>
              <w:jc w:val="both"/>
              <w:rPr>
                <w:rFonts w:ascii="Arial" w:hAnsi="Arial" w:cs="Arial"/>
                <w:sz w:val="20"/>
                <w:szCs w:val="20"/>
                <w:lang w:val="en-AU" w:eastAsia="en-AU"/>
              </w:rPr>
            </w:pPr>
            <w:r>
              <w:rPr>
                <w:rFonts w:ascii="Arial" w:hAnsi="Arial" w:cs="Arial"/>
                <w:sz w:val="20"/>
                <w:szCs w:val="20"/>
                <w:lang w:val="en-AU" w:eastAsia="en-AU"/>
              </w:rPr>
              <w:t>I</w:t>
            </w:r>
            <w:r w:rsidR="00400AC8">
              <w:rPr>
                <w:rFonts w:ascii="Arial" w:hAnsi="Arial" w:cs="Arial"/>
                <w:sz w:val="20"/>
                <w:szCs w:val="20"/>
                <w:lang w:val="en-AU" w:eastAsia="en-AU"/>
              </w:rPr>
              <w:t>LS</w:t>
            </w:r>
            <w:r>
              <w:rPr>
                <w:rFonts w:ascii="Arial" w:hAnsi="Arial" w:cs="Arial"/>
                <w:sz w:val="20"/>
                <w:szCs w:val="20"/>
                <w:lang w:val="en-AU" w:eastAsia="en-AU"/>
              </w:rPr>
              <w:t>-043-</w:t>
            </w:r>
            <w:r w:rsidR="00A720B1">
              <w:rPr>
                <w:rFonts w:ascii="Arial" w:hAnsi="Arial" w:cs="Arial"/>
                <w:sz w:val="20"/>
                <w:szCs w:val="20"/>
                <w:lang w:val="en-AU" w:eastAsia="en-AU"/>
              </w:rPr>
              <w:t>0</w:t>
            </w:r>
            <w:r>
              <w:rPr>
                <w:rFonts w:ascii="Arial" w:hAnsi="Arial" w:cs="Arial"/>
                <w:sz w:val="20"/>
                <w:szCs w:val="20"/>
                <w:lang w:val="en-AU" w:eastAsia="en-AU"/>
              </w:rPr>
              <w:t>20</w:t>
            </w:r>
          </w:p>
        </w:tc>
      </w:tr>
      <w:tr w:rsidR="00083966" w14:paraId="5629143B" w14:textId="77777777" w:rsidTr="003D0231">
        <w:tc>
          <w:tcPr>
            <w:tcW w:w="9474" w:type="dxa"/>
            <w:gridSpan w:val="2"/>
            <w:tcMar>
              <w:top w:w="113" w:type="dxa"/>
              <w:left w:w="57" w:type="dxa"/>
              <w:right w:w="57" w:type="dxa"/>
            </w:tcMar>
            <w:vAlign w:val="center"/>
          </w:tcPr>
          <w:p w14:paraId="56291439" w14:textId="77777777" w:rsidR="00083966" w:rsidRPr="001F52AF" w:rsidRDefault="00083966" w:rsidP="00A6677E">
            <w:pPr>
              <w:pStyle w:val="ListParagraph"/>
              <w:numPr>
                <w:ilvl w:val="0"/>
                <w:numId w:val="45"/>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5629143A" w14:textId="77777777" w:rsidR="00083966" w:rsidRPr="00310AE6" w:rsidRDefault="00083966" w:rsidP="00A6677E">
            <w:pPr>
              <w:spacing w:before="120" w:after="120"/>
              <w:ind w:left="567" w:right="146"/>
              <w:jc w:val="both"/>
              <w:rPr>
                <w:rFonts w:ascii="Arial" w:hAnsi="Arial" w:cs="Arial"/>
                <w:sz w:val="20"/>
                <w:szCs w:val="20"/>
                <w:lang w:val="en-AU" w:eastAsia="en-AU"/>
              </w:rPr>
            </w:pPr>
            <w:r w:rsidRPr="00E56903">
              <w:rPr>
                <w:rFonts w:ascii="Arial" w:hAnsi="Arial" w:cs="Arial"/>
                <w:sz w:val="20"/>
                <w:szCs w:val="20"/>
                <w:lang w:val="en-AU" w:eastAsia="en-AU"/>
              </w:rPr>
              <w:t>The Disposal Plan (DP) provides details of the supplier's analysis of, and proposed recommendations for, the disposal of the equipment or items of the equipment supplied under the subcontract. This is to ensure the purchaser is made aware of adequate disposal provisions as well as potential safety and environmental impacts prior to any disposal action.</w:t>
            </w:r>
          </w:p>
        </w:tc>
      </w:tr>
      <w:tr w:rsidR="00083966" w14:paraId="5629143F" w14:textId="77777777" w:rsidTr="003D0231">
        <w:tc>
          <w:tcPr>
            <w:tcW w:w="9474" w:type="dxa"/>
            <w:gridSpan w:val="2"/>
            <w:tcMar>
              <w:top w:w="113" w:type="dxa"/>
              <w:left w:w="57" w:type="dxa"/>
              <w:right w:w="57" w:type="dxa"/>
            </w:tcMar>
            <w:vAlign w:val="center"/>
          </w:tcPr>
          <w:p w14:paraId="5629143C" w14:textId="77777777" w:rsidR="003F4F27" w:rsidRDefault="003F4F27" w:rsidP="003F4F27">
            <w:pPr>
              <w:pStyle w:val="ListParagraph"/>
              <w:numPr>
                <w:ilvl w:val="0"/>
                <w:numId w:val="45"/>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5629143D" w14:textId="77777777" w:rsidR="003F4F27" w:rsidRPr="008E6E67" w:rsidRDefault="003F4F27" w:rsidP="003F4F27">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Pr>
                <w:rFonts w:ascii="Arial" w:hAnsi="Arial" w:cs="Arial"/>
                <w:sz w:val="20"/>
                <w:szCs w:val="20"/>
                <w:lang w:val="en-AU" w:eastAsia="en-AU"/>
              </w:rPr>
              <w:tab/>
              <w:t>Nil</w:t>
            </w:r>
          </w:p>
          <w:p w14:paraId="5629143E" w14:textId="77777777" w:rsidR="00083966" w:rsidRPr="00310AE6" w:rsidRDefault="003F4F27" w:rsidP="003F4F27">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Pr>
                <w:rFonts w:ascii="Arial" w:hAnsi="Arial" w:cs="Arial"/>
                <w:sz w:val="20"/>
                <w:szCs w:val="20"/>
                <w:lang w:val="en-AU" w:eastAsia="en-AU"/>
              </w:rPr>
              <w:tab/>
            </w:r>
            <w:r w:rsidRPr="00C242A2">
              <w:rPr>
                <w:rFonts w:ascii="Arial" w:hAnsi="Arial" w:cs="Arial"/>
                <w:sz w:val="20"/>
                <w:szCs w:val="20"/>
                <w:lang w:val="en-AU" w:eastAsia="en-AU"/>
              </w:rPr>
              <w:t xml:space="preserve">This DID must be read in conjunction with the appropriate </w:t>
            </w:r>
            <w:r>
              <w:rPr>
                <w:rFonts w:ascii="Arial" w:hAnsi="Arial" w:cs="Arial"/>
                <w:sz w:val="20"/>
                <w:szCs w:val="20"/>
                <w:lang w:val="en-AU" w:eastAsia="en-AU"/>
              </w:rPr>
              <w:t>paragraphs</w:t>
            </w:r>
            <w:r w:rsidRPr="00C242A2">
              <w:rPr>
                <w:rFonts w:ascii="Arial" w:hAnsi="Arial" w:cs="Arial"/>
                <w:sz w:val="20"/>
                <w:szCs w:val="20"/>
                <w:lang w:val="en-AU" w:eastAsia="en-AU"/>
              </w:rPr>
              <w:t xml:space="preserve"> of the Statement of Work, Contract Data Requirements List and any references cited in the DID</w:t>
            </w:r>
          </w:p>
        </w:tc>
      </w:tr>
      <w:tr w:rsidR="00083966" w14:paraId="56291446" w14:textId="77777777" w:rsidTr="003D0231">
        <w:tc>
          <w:tcPr>
            <w:tcW w:w="9474" w:type="dxa"/>
            <w:gridSpan w:val="2"/>
            <w:tcMar>
              <w:top w:w="113" w:type="dxa"/>
              <w:left w:w="57" w:type="dxa"/>
              <w:right w:w="57" w:type="dxa"/>
            </w:tcMar>
            <w:vAlign w:val="center"/>
          </w:tcPr>
          <w:p w14:paraId="56291440" w14:textId="77777777" w:rsidR="00083966" w:rsidRDefault="00083966" w:rsidP="00A6677E">
            <w:pPr>
              <w:pStyle w:val="ListParagraph"/>
              <w:numPr>
                <w:ilvl w:val="0"/>
                <w:numId w:val="45"/>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56291441" w14:textId="77777777" w:rsidR="00083966" w:rsidRPr="00E56903" w:rsidRDefault="00083966" w:rsidP="00A6677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56291442" w14:textId="77777777" w:rsidR="00083966" w:rsidRPr="001F52AF" w:rsidRDefault="00083966" w:rsidP="00A6677E">
            <w:pPr>
              <w:pStyle w:val="ListParagraph"/>
              <w:numPr>
                <w:ilvl w:val="1"/>
                <w:numId w:val="46"/>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56291443" w14:textId="77777777" w:rsidR="00083966" w:rsidRPr="001F52AF" w:rsidRDefault="00083966" w:rsidP="00A6677E">
            <w:pPr>
              <w:pStyle w:val="ListParagraph"/>
              <w:numPr>
                <w:ilvl w:val="1"/>
                <w:numId w:val="46"/>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56291444" w14:textId="77777777" w:rsidR="00083966" w:rsidRDefault="00083966" w:rsidP="00A6677E">
            <w:pPr>
              <w:pStyle w:val="ListParagraph"/>
              <w:numPr>
                <w:ilvl w:val="1"/>
                <w:numId w:val="46"/>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400AC8">
              <w:rPr>
                <w:rFonts w:ascii="Arial" w:hAnsi="Arial" w:cs="Arial"/>
                <w:sz w:val="20"/>
                <w:szCs w:val="20"/>
                <w:lang w:val="en-AU" w:eastAsia="en-AU"/>
              </w:rPr>
              <w:t>,</w:t>
            </w:r>
            <w:r w:rsidRPr="001F52AF">
              <w:rPr>
                <w:rFonts w:ascii="Arial" w:hAnsi="Arial" w:cs="Arial"/>
                <w:sz w:val="20"/>
                <w:szCs w:val="20"/>
                <w:lang w:val="en-AU" w:eastAsia="en-AU"/>
              </w:rPr>
              <w:t xml:space="preserve"> if available.</w:t>
            </w:r>
          </w:p>
          <w:p w14:paraId="56291445" w14:textId="77777777" w:rsidR="00400AC8" w:rsidRPr="00400AC8" w:rsidRDefault="00400AC8" w:rsidP="00400AC8">
            <w:pPr>
              <w:spacing w:before="120" w:after="120"/>
              <w:ind w:right="146"/>
              <w:jc w:val="both"/>
              <w:rPr>
                <w:rFonts w:ascii="Arial" w:hAnsi="Arial" w:cs="Arial"/>
                <w:sz w:val="20"/>
                <w:szCs w:val="20"/>
                <w:lang w:val="en-AU" w:eastAsia="en-AU"/>
              </w:rPr>
            </w:pPr>
          </w:p>
        </w:tc>
      </w:tr>
      <w:tr w:rsidR="00083966" w14:paraId="5629145A" w14:textId="77777777" w:rsidTr="003D0231">
        <w:tc>
          <w:tcPr>
            <w:tcW w:w="9474" w:type="dxa"/>
            <w:gridSpan w:val="2"/>
            <w:tcMar>
              <w:top w:w="113" w:type="dxa"/>
              <w:left w:w="57" w:type="dxa"/>
              <w:right w:w="57" w:type="dxa"/>
            </w:tcMar>
            <w:vAlign w:val="center"/>
          </w:tcPr>
          <w:p w14:paraId="56291447" w14:textId="77777777" w:rsidR="00083966" w:rsidRDefault="00083966" w:rsidP="00502F6B">
            <w:pPr>
              <w:pStyle w:val="ListParagraph"/>
              <w:numPr>
                <w:ilvl w:val="0"/>
                <w:numId w:val="45"/>
              </w:numPr>
              <w:spacing w:before="120" w:after="120"/>
              <w:ind w:left="567" w:right="147" w:hanging="567"/>
              <w:contextualSpacing w:val="0"/>
              <w:jc w:val="both"/>
              <w:rPr>
                <w:rFonts w:ascii="Arial" w:hAnsi="Arial" w:cs="Arial"/>
                <w:b/>
                <w:sz w:val="20"/>
                <w:szCs w:val="20"/>
                <w:lang w:val="en-AU" w:eastAsia="en-AU"/>
              </w:rPr>
            </w:pPr>
            <w:r w:rsidRPr="00310AE6">
              <w:rPr>
                <w:rFonts w:ascii="Arial" w:hAnsi="Arial" w:cs="Arial"/>
                <w:b/>
                <w:sz w:val="20"/>
                <w:szCs w:val="20"/>
                <w:lang w:val="en-AU" w:eastAsia="en-AU"/>
              </w:rPr>
              <w:t>CONTENT</w:t>
            </w:r>
          </w:p>
          <w:p w14:paraId="56291448" w14:textId="77777777" w:rsidR="00083966" w:rsidRDefault="00083966" w:rsidP="00502F6B">
            <w:pPr>
              <w:pStyle w:val="ListParagraph"/>
              <w:numPr>
                <w:ilvl w:val="0"/>
                <w:numId w:val="48"/>
              </w:numPr>
              <w:spacing w:before="120" w:after="120"/>
              <w:ind w:left="1134" w:right="147" w:hanging="567"/>
              <w:contextualSpacing w:val="0"/>
              <w:jc w:val="both"/>
              <w:rPr>
                <w:rFonts w:ascii="Arial" w:hAnsi="Arial" w:cs="Arial"/>
                <w:sz w:val="20"/>
                <w:szCs w:val="20"/>
                <w:lang w:val="en-AU" w:eastAsia="en-AU"/>
              </w:rPr>
            </w:pPr>
            <w:r w:rsidRPr="00083966">
              <w:rPr>
                <w:rFonts w:ascii="Arial" w:hAnsi="Arial" w:cs="Arial"/>
                <w:sz w:val="20"/>
                <w:szCs w:val="20"/>
                <w:lang w:val="en-AU" w:eastAsia="en-AU"/>
              </w:rPr>
              <w:t>The DP shall define disposal methods and procedures required for the equipment or items of the equipment supplied under the subcontract.</w:t>
            </w:r>
          </w:p>
          <w:p w14:paraId="56291449" w14:textId="77777777" w:rsidR="00083966" w:rsidRDefault="00083966" w:rsidP="00502F6B">
            <w:pPr>
              <w:pStyle w:val="ListParagraph"/>
              <w:numPr>
                <w:ilvl w:val="0"/>
                <w:numId w:val="48"/>
              </w:numPr>
              <w:spacing w:before="120" w:after="120"/>
              <w:ind w:left="1134" w:right="147" w:hanging="567"/>
              <w:contextualSpacing w:val="0"/>
              <w:jc w:val="both"/>
              <w:rPr>
                <w:rFonts w:ascii="Arial" w:hAnsi="Arial" w:cs="Arial"/>
                <w:sz w:val="20"/>
                <w:szCs w:val="20"/>
                <w:lang w:val="en-AU" w:eastAsia="en-AU"/>
              </w:rPr>
            </w:pPr>
            <w:r w:rsidRPr="00083966">
              <w:rPr>
                <w:rFonts w:ascii="Arial" w:hAnsi="Arial" w:cs="Arial"/>
                <w:sz w:val="20"/>
                <w:szCs w:val="20"/>
                <w:lang w:val="en-AU" w:eastAsia="en-AU"/>
              </w:rPr>
              <w:t>The DP shall include recommendations for the agencies and/or personnel responsible for the disposal action.</w:t>
            </w:r>
          </w:p>
          <w:p w14:paraId="5629144A" w14:textId="77777777" w:rsidR="00083966" w:rsidRDefault="00083966" w:rsidP="00502F6B">
            <w:pPr>
              <w:pStyle w:val="ListParagraph"/>
              <w:numPr>
                <w:ilvl w:val="0"/>
                <w:numId w:val="48"/>
              </w:numPr>
              <w:spacing w:before="120" w:after="120"/>
              <w:ind w:left="1134" w:right="147" w:hanging="567"/>
              <w:contextualSpacing w:val="0"/>
              <w:jc w:val="both"/>
              <w:rPr>
                <w:rFonts w:ascii="Arial" w:hAnsi="Arial" w:cs="Arial"/>
                <w:sz w:val="20"/>
                <w:szCs w:val="20"/>
                <w:lang w:val="en-AU" w:eastAsia="en-AU"/>
              </w:rPr>
            </w:pPr>
            <w:r w:rsidRPr="00083966">
              <w:rPr>
                <w:rFonts w:ascii="Arial" w:hAnsi="Arial" w:cs="Arial"/>
                <w:sz w:val="20"/>
                <w:szCs w:val="20"/>
                <w:lang w:val="en-AU" w:eastAsia="en-AU"/>
              </w:rPr>
              <w:t xml:space="preserve">The DP shall take into account any special disposal provisions (e.g. packaging and handling, hazardous materials), and describe recommended disposal activities for items that meet </w:t>
            </w:r>
            <w:r>
              <w:rPr>
                <w:rFonts w:ascii="Arial" w:hAnsi="Arial" w:cs="Arial"/>
                <w:sz w:val="20"/>
                <w:szCs w:val="20"/>
                <w:lang w:val="en-AU" w:eastAsia="en-AU"/>
              </w:rPr>
              <w:t>the following conditions:</w:t>
            </w:r>
          </w:p>
          <w:p w14:paraId="5629144B" w14:textId="77777777" w:rsidR="00083966" w:rsidRPr="00083966" w:rsidRDefault="00083966" w:rsidP="00502F6B">
            <w:pPr>
              <w:pStyle w:val="ListParagraph"/>
              <w:numPr>
                <w:ilvl w:val="2"/>
                <w:numId w:val="47"/>
              </w:numPr>
              <w:spacing w:before="120" w:after="120"/>
              <w:ind w:left="1701" w:right="147" w:hanging="567"/>
              <w:contextualSpacing w:val="0"/>
              <w:jc w:val="both"/>
              <w:rPr>
                <w:rFonts w:ascii="Arial" w:hAnsi="Arial" w:cs="Arial"/>
                <w:sz w:val="20"/>
                <w:szCs w:val="20"/>
                <w:lang w:val="en-AU" w:eastAsia="en-AU"/>
              </w:rPr>
            </w:pPr>
            <w:r>
              <w:rPr>
                <w:rFonts w:ascii="Arial" w:hAnsi="Arial" w:cs="Arial"/>
                <w:sz w:val="20"/>
                <w:szCs w:val="20"/>
              </w:rPr>
              <w:t>R</w:t>
            </w:r>
            <w:r w:rsidRPr="001C260C">
              <w:rPr>
                <w:rFonts w:ascii="Arial" w:hAnsi="Arial" w:cs="Arial"/>
                <w:sz w:val="20"/>
                <w:szCs w:val="20"/>
              </w:rPr>
              <w:t>etired from the inventory as part of planned maintenance, modification or upgrade schedules</w:t>
            </w:r>
            <w:r w:rsidR="00502F6B">
              <w:rPr>
                <w:rFonts w:ascii="Arial" w:hAnsi="Arial" w:cs="Arial"/>
                <w:sz w:val="20"/>
                <w:szCs w:val="20"/>
              </w:rPr>
              <w:t>.</w:t>
            </w:r>
          </w:p>
          <w:p w14:paraId="5629144C" w14:textId="77777777" w:rsidR="00083966" w:rsidRPr="00083966" w:rsidRDefault="00083966" w:rsidP="00502F6B">
            <w:pPr>
              <w:pStyle w:val="ListParagraph"/>
              <w:numPr>
                <w:ilvl w:val="2"/>
                <w:numId w:val="47"/>
              </w:numPr>
              <w:spacing w:before="120" w:after="120"/>
              <w:ind w:left="1701" w:right="147" w:hanging="567"/>
              <w:contextualSpacing w:val="0"/>
              <w:jc w:val="both"/>
              <w:rPr>
                <w:rFonts w:ascii="Arial" w:hAnsi="Arial" w:cs="Arial"/>
                <w:sz w:val="20"/>
                <w:szCs w:val="20"/>
                <w:lang w:val="en-AU" w:eastAsia="en-AU"/>
              </w:rPr>
            </w:pPr>
            <w:r w:rsidRPr="001C260C">
              <w:rPr>
                <w:rFonts w:ascii="Arial" w:hAnsi="Arial" w:cs="Arial"/>
                <w:sz w:val="20"/>
                <w:szCs w:val="20"/>
              </w:rPr>
              <w:t>Non-repairable</w:t>
            </w:r>
            <w:r w:rsidR="00502F6B">
              <w:rPr>
                <w:rFonts w:ascii="Arial" w:hAnsi="Arial" w:cs="Arial"/>
                <w:sz w:val="20"/>
                <w:szCs w:val="20"/>
              </w:rPr>
              <w:t>,</w:t>
            </w:r>
            <w:r w:rsidRPr="001C260C">
              <w:rPr>
                <w:rFonts w:ascii="Arial" w:hAnsi="Arial" w:cs="Arial"/>
                <w:sz w:val="20"/>
                <w:szCs w:val="20"/>
              </w:rPr>
              <w:t xml:space="preserve"> removed and replaced as part of Corrective Maintenance or Preventive Maintenanc</w:t>
            </w:r>
            <w:r>
              <w:rPr>
                <w:rFonts w:ascii="Arial" w:hAnsi="Arial" w:cs="Arial"/>
                <w:sz w:val="20"/>
                <w:szCs w:val="20"/>
              </w:rPr>
              <w:t>e</w:t>
            </w:r>
            <w:r w:rsidR="00502F6B">
              <w:rPr>
                <w:rFonts w:ascii="Arial" w:hAnsi="Arial" w:cs="Arial"/>
                <w:sz w:val="20"/>
                <w:szCs w:val="20"/>
              </w:rPr>
              <w:t>.</w:t>
            </w:r>
          </w:p>
          <w:p w14:paraId="5629144D" w14:textId="77777777" w:rsidR="00083966" w:rsidRPr="00083966" w:rsidRDefault="00083966" w:rsidP="00502F6B">
            <w:pPr>
              <w:pStyle w:val="ListParagraph"/>
              <w:numPr>
                <w:ilvl w:val="2"/>
                <w:numId w:val="47"/>
              </w:numPr>
              <w:spacing w:before="120" w:after="120"/>
              <w:ind w:left="1701" w:right="147" w:hanging="567"/>
              <w:contextualSpacing w:val="0"/>
              <w:jc w:val="both"/>
              <w:rPr>
                <w:rFonts w:ascii="Arial" w:hAnsi="Arial" w:cs="Arial"/>
                <w:sz w:val="20"/>
                <w:szCs w:val="20"/>
                <w:lang w:val="en-AU" w:eastAsia="en-AU"/>
              </w:rPr>
            </w:pPr>
            <w:r w:rsidRPr="001C260C">
              <w:rPr>
                <w:rFonts w:ascii="Arial" w:hAnsi="Arial" w:cs="Arial"/>
                <w:sz w:val="20"/>
                <w:szCs w:val="20"/>
              </w:rPr>
              <w:t>Retired and removed from the inventory at the end of their operational life</w:t>
            </w:r>
            <w:r w:rsidR="00502F6B">
              <w:rPr>
                <w:rFonts w:ascii="Arial" w:hAnsi="Arial" w:cs="Arial"/>
                <w:sz w:val="20"/>
                <w:szCs w:val="20"/>
              </w:rPr>
              <w:t>.</w:t>
            </w:r>
          </w:p>
          <w:p w14:paraId="5629144E" w14:textId="77777777" w:rsidR="00083966" w:rsidRDefault="00083966" w:rsidP="00502F6B">
            <w:pPr>
              <w:pStyle w:val="ListParagraph"/>
              <w:numPr>
                <w:ilvl w:val="2"/>
                <w:numId w:val="47"/>
              </w:numPr>
              <w:spacing w:before="120" w:after="120"/>
              <w:ind w:left="1701" w:right="147" w:hanging="567"/>
              <w:contextualSpacing w:val="0"/>
              <w:jc w:val="both"/>
              <w:rPr>
                <w:rFonts w:ascii="Arial" w:hAnsi="Arial" w:cs="Arial"/>
                <w:sz w:val="20"/>
                <w:szCs w:val="20"/>
                <w:lang w:val="en-AU" w:eastAsia="en-AU"/>
              </w:rPr>
            </w:pPr>
            <w:r w:rsidRPr="001C260C">
              <w:rPr>
                <w:rFonts w:ascii="Arial" w:hAnsi="Arial" w:cs="Arial"/>
                <w:sz w:val="20"/>
                <w:szCs w:val="20"/>
              </w:rPr>
              <w:t>Removed from inventory when there is no longer any need for the system</w:t>
            </w:r>
            <w:r w:rsidR="00502F6B">
              <w:rPr>
                <w:rFonts w:ascii="Arial" w:hAnsi="Arial" w:cs="Arial"/>
                <w:sz w:val="20"/>
                <w:szCs w:val="20"/>
              </w:rPr>
              <w:t>.</w:t>
            </w:r>
          </w:p>
          <w:p w14:paraId="5629144F" w14:textId="77777777" w:rsidR="00083966" w:rsidRDefault="00EA47E2" w:rsidP="00502F6B">
            <w:pPr>
              <w:pStyle w:val="ListParagraph"/>
              <w:numPr>
                <w:ilvl w:val="0"/>
                <w:numId w:val="48"/>
              </w:numPr>
              <w:spacing w:before="120" w:after="120"/>
              <w:ind w:left="1134" w:right="147" w:hanging="567"/>
              <w:contextualSpacing w:val="0"/>
              <w:jc w:val="both"/>
              <w:rPr>
                <w:rFonts w:ascii="Arial" w:hAnsi="Arial" w:cs="Arial"/>
                <w:sz w:val="20"/>
                <w:szCs w:val="20"/>
                <w:lang w:val="en-AU" w:eastAsia="en-AU"/>
              </w:rPr>
            </w:pPr>
            <w:r>
              <w:rPr>
                <w:rFonts w:ascii="Arial" w:hAnsi="Arial" w:cs="Arial"/>
                <w:sz w:val="20"/>
                <w:szCs w:val="20"/>
                <w:lang w:val="en-AU" w:eastAsia="en-AU"/>
              </w:rPr>
              <w:t>The</w:t>
            </w:r>
            <w:r w:rsidR="00083966" w:rsidRPr="00083966">
              <w:rPr>
                <w:rFonts w:ascii="Arial" w:hAnsi="Arial" w:cs="Arial"/>
                <w:sz w:val="20"/>
                <w:szCs w:val="20"/>
                <w:lang w:val="en-AU" w:eastAsia="en-AU"/>
              </w:rPr>
              <w:t xml:space="preserve"> DP shall provide details </w:t>
            </w:r>
            <w:r w:rsidR="00083966">
              <w:rPr>
                <w:rFonts w:ascii="Arial" w:hAnsi="Arial" w:cs="Arial"/>
                <w:sz w:val="20"/>
                <w:szCs w:val="20"/>
                <w:lang w:val="en-AU" w:eastAsia="en-AU"/>
              </w:rPr>
              <w:t>identified</w:t>
            </w:r>
            <w:r w:rsidR="00083966" w:rsidRPr="00083966">
              <w:rPr>
                <w:rFonts w:ascii="Arial" w:hAnsi="Arial" w:cs="Arial"/>
                <w:sz w:val="20"/>
                <w:szCs w:val="20"/>
                <w:lang w:val="en-AU" w:eastAsia="en-AU"/>
              </w:rPr>
              <w:t xml:space="preserve"> </w:t>
            </w:r>
            <w:r w:rsidR="00C73B68">
              <w:rPr>
                <w:rFonts w:ascii="Arial" w:hAnsi="Arial" w:cs="Arial"/>
                <w:sz w:val="20"/>
                <w:szCs w:val="20"/>
                <w:lang w:val="en-AU" w:eastAsia="en-AU"/>
              </w:rPr>
              <w:t>below:</w:t>
            </w:r>
          </w:p>
          <w:p w14:paraId="56291450" w14:textId="77777777" w:rsidR="00C73B68" w:rsidRPr="0034720E" w:rsidRDefault="00C73B68"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Reference to Config</w:t>
            </w:r>
            <w:r w:rsidR="00E56903" w:rsidRPr="0034720E">
              <w:rPr>
                <w:rFonts w:ascii="Arial" w:hAnsi="Arial" w:cs="Arial"/>
                <w:sz w:val="20"/>
                <w:szCs w:val="20"/>
              </w:rPr>
              <w:t>uration</w:t>
            </w:r>
            <w:r w:rsidRPr="0034720E">
              <w:rPr>
                <w:rFonts w:ascii="Arial" w:hAnsi="Arial" w:cs="Arial"/>
                <w:sz w:val="20"/>
                <w:szCs w:val="20"/>
              </w:rPr>
              <w:t xml:space="preserve"> Item (CI) List in the Technical Data Package (TDP)</w:t>
            </w:r>
            <w:r w:rsidR="00502F6B">
              <w:rPr>
                <w:rFonts w:ascii="Arial" w:hAnsi="Arial" w:cs="Arial"/>
                <w:sz w:val="20"/>
                <w:szCs w:val="20"/>
              </w:rPr>
              <w:t>.</w:t>
            </w:r>
          </w:p>
          <w:p w14:paraId="56291451" w14:textId="77777777" w:rsidR="001B600C" w:rsidRPr="0034720E" w:rsidRDefault="0084485D"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lastRenderedPageBreak/>
              <w:t>Item nomenclature</w:t>
            </w:r>
            <w:r w:rsidR="00502F6B">
              <w:rPr>
                <w:rFonts w:ascii="Arial" w:hAnsi="Arial" w:cs="Arial"/>
                <w:sz w:val="20"/>
                <w:szCs w:val="20"/>
              </w:rPr>
              <w:t>.</w:t>
            </w:r>
          </w:p>
          <w:p w14:paraId="56291452" w14:textId="77777777" w:rsidR="00C73B68" w:rsidRPr="0034720E" w:rsidRDefault="00EA47E2"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Expected i</w:t>
            </w:r>
            <w:r w:rsidR="00C73B68" w:rsidRPr="0034720E">
              <w:rPr>
                <w:rFonts w:ascii="Arial" w:hAnsi="Arial" w:cs="Arial"/>
                <w:sz w:val="20"/>
                <w:szCs w:val="20"/>
              </w:rPr>
              <w:t xml:space="preserve">tem </w:t>
            </w:r>
            <w:r w:rsidRPr="0034720E">
              <w:rPr>
                <w:rFonts w:ascii="Arial" w:hAnsi="Arial" w:cs="Arial"/>
                <w:sz w:val="20"/>
                <w:szCs w:val="20"/>
              </w:rPr>
              <w:t>life</w:t>
            </w:r>
            <w:r w:rsidR="00502F6B">
              <w:rPr>
                <w:rFonts w:ascii="Arial" w:hAnsi="Arial" w:cs="Arial"/>
                <w:sz w:val="20"/>
                <w:szCs w:val="20"/>
              </w:rPr>
              <w:t>.</w:t>
            </w:r>
          </w:p>
          <w:p w14:paraId="56291453" w14:textId="77777777" w:rsidR="00C73B68" w:rsidRPr="0034720E" w:rsidRDefault="00C73B68"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Schedule for the withdrawal of Items with finite lives or with planned retirement times</w:t>
            </w:r>
            <w:r w:rsidR="00502F6B">
              <w:rPr>
                <w:rFonts w:ascii="Arial" w:hAnsi="Arial" w:cs="Arial"/>
                <w:sz w:val="20"/>
                <w:szCs w:val="20"/>
              </w:rPr>
              <w:t>.</w:t>
            </w:r>
          </w:p>
          <w:p w14:paraId="56291454" w14:textId="77777777" w:rsidR="00C73B68" w:rsidRPr="0034720E" w:rsidRDefault="00C73B68"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Method of reclamation, re-cycling or disposal</w:t>
            </w:r>
            <w:r w:rsidR="00502F6B">
              <w:rPr>
                <w:rFonts w:ascii="Arial" w:hAnsi="Arial" w:cs="Arial"/>
                <w:sz w:val="20"/>
                <w:szCs w:val="20"/>
              </w:rPr>
              <w:t>.</w:t>
            </w:r>
          </w:p>
          <w:p w14:paraId="56291455" w14:textId="77777777" w:rsidR="00C73B68" w:rsidRPr="0034720E" w:rsidRDefault="00C73B68"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Safety provisions for disposal (if applicable)</w:t>
            </w:r>
            <w:r w:rsidR="00502F6B">
              <w:rPr>
                <w:rFonts w:ascii="Arial" w:hAnsi="Arial" w:cs="Arial"/>
                <w:sz w:val="20"/>
                <w:szCs w:val="20"/>
              </w:rPr>
              <w:t>.</w:t>
            </w:r>
          </w:p>
          <w:p w14:paraId="56291456" w14:textId="77777777" w:rsidR="00C73B68" w:rsidRPr="0034720E" w:rsidRDefault="00C73B68"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Environmental provisions for disposal (if applicable)</w:t>
            </w:r>
            <w:r w:rsidR="00502F6B">
              <w:rPr>
                <w:rFonts w:ascii="Arial" w:hAnsi="Arial" w:cs="Arial"/>
                <w:sz w:val="20"/>
                <w:szCs w:val="20"/>
              </w:rPr>
              <w:t>.</w:t>
            </w:r>
          </w:p>
          <w:p w14:paraId="56291457" w14:textId="77777777" w:rsidR="00C73B68" w:rsidRPr="0034720E" w:rsidRDefault="00C73B68" w:rsidP="00502F6B">
            <w:pPr>
              <w:pStyle w:val="ListParagraph"/>
              <w:numPr>
                <w:ilvl w:val="2"/>
                <w:numId w:val="47"/>
              </w:numPr>
              <w:spacing w:before="120" w:after="120"/>
              <w:ind w:left="1701" w:right="147" w:hanging="567"/>
              <w:contextualSpacing w:val="0"/>
              <w:jc w:val="both"/>
              <w:rPr>
                <w:rFonts w:ascii="Arial" w:hAnsi="Arial" w:cs="Arial"/>
                <w:sz w:val="20"/>
                <w:szCs w:val="20"/>
              </w:rPr>
            </w:pPr>
            <w:r w:rsidRPr="0034720E">
              <w:rPr>
                <w:rFonts w:ascii="Arial" w:hAnsi="Arial" w:cs="Arial"/>
                <w:sz w:val="20"/>
                <w:szCs w:val="20"/>
              </w:rPr>
              <w:t>Financial analysis and accounting of resale potential and achieved values for disposal items</w:t>
            </w:r>
            <w:r w:rsidR="00502F6B">
              <w:rPr>
                <w:rFonts w:ascii="Arial" w:hAnsi="Arial" w:cs="Arial"/>
                <w:sz w:val="20"/>
                <w:szCs w:val="20"/>
              </w:rPr>
              <w:t>.</w:t>
            </w:r>
          </w:p>
          <w:p w14:paraId="56291458" w14:textId="77777777" w:rsidR="00083966" w:rsidRDefault="00083966" w:rsidP="00502F6B">
            <w:pPr>
              <w:pStyle w:val="ListParagraph"/>
              <w:numPr>
                <w:ilvl w:val="0"/>
                <w:numId w:val="48"/>
              </w:numPr>
              <w:spacing w:before="120" w:after="120"/>
              <w:ind w:left="1134" w:right="147" w:hanging="567"/>
              <w:contextualSpacing w:val="0"/>
              <w:jc w:val="both"/>
              <w:rPr>
                <w:rFonts w:ascii="Arial" w:hAnsi="Arial" w:cs="Arial"/>
                <w:sz w:val="20"/>
                <w:szCs w:val="20"/>
                <w:lang w:val="en-AU" w:eastAsia="en-AU"/>
              </w:rPr>
            </w:pPr>
            <w:r w:rsidRPr="00083966">
              <w:rPr>
                <w:rFonts w:ascii="Arial" w:hAnsi="Arial" w:cs="Arial"/>
                <w:sz w:val="20"/>
                <w:szCs w:val="20"/>
                <w:lang w:val="en-AU" w:eastAsia="en-AU"/>
              </w:rPr>
              <w:t>The DP shall include all information required for general understanding and shall define all special terms and acronyms used.</w:t>
            </w:r>
          </w:p>
          <w:p w14:paraId="56291459" w14:textId="77777777" w:rsidR="00400AC8" w:rsidRPr="00400AC8" w:rsidRDefault="00400AC8" w:rsidP="00502F6B">
            <w:pPr>
              <w:spacing w:before="120" w:after="120"/>
              <w:ind w:right="147"/>
              <w:jc w:val="both"/>
              <w:rPr>
                <w:rFonts w:ascii="Arial" w:hAnsi="Arial" w:cs="Arial"/>
                <w:sz w:val="20"/>
                <w:szCs w:val="20"/>
                <w:lang w:val="en-AU" w:eastAsia="en-AU"/>
              </w:rPr>
            </w:pPr>
          </w:p>
        </w:tc>
      </w:tr>
    </w:tbl>
    <w:p w14:paraId="5629145B" w14:textId="77777777" w:rsidR="003F4F27" w:rsidRDefault="003F4F27" w:rsidP="003F4F27">
      <w:pPr>
        <w:spacing w:after="100"/>
        <w:rPr>
          <w:rFonts w:ascii="Arial" w:hAnsi="Arial" w:cs="Arial"/>
          <w:b/>
          <w:sz w:val="24"/>
          <w:szCs w:val="24"/>
        </w:rPr>
      </w:pPr>
    </w:p>
    <w:sectPr w:rsidR="003F4F27"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145E" w14:textId="77777777" w:rsidR="00DB28A3" w:rsidRDefault="00DB28A3" w:rsidP="0095032B">
      <w:pPr>
        <w:spacing w:after="0" w:line="240" w:lineRule="auto"/>
      </w:pPr>
      <w:r>
        <w:separator/>
      </w:r>
    </w:p>
  </w:endnote>
  <w:endnote w:type="continuationSeparator" w:id="0">
    <w:p w14:paraId="5629145F"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001B" w14:textId="77777777" w:rsidR="00941113" w:rsidRDefault="00941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941113" w14:paraId="5C4E12F7" w14:textId="77777777" w:rsidTr="00135D38">
      <w:trPr>
        <w:trHeight w:val="141"/>
      </w:trPr>
      <w:tc>
        <w:tcPr>
          <w:tcW w:w="2943" w:type="dxa"/>
        </w:tcPr>
        <w:p w14:paraId="0FCF1DA0" w14:textId="77777777" w:rsidR="00941113" w:rsidRPr="00EC4367" w:rsidRDefault="00941113" w:rsidP="00135D38">
          <w:pPr>
            <w:pStyle w:val="Footer"/>
            <w:rPr>
              <w:rFonts w:ascii="Arial" w:eastAsiaTheme="majorEastAsia" w:hAnsi="Arial" w:cs="Arial"/>
              <w:color w:val="7F7F7F" w:themeColor="text1" w:themeTint="80"/>
              <w:sz w:val="12"/>
              <w:szCs w:val="12"/>
            </w:rPr>
          </w:pPr>
        </w:p>
      </w:tc>
      <w:tc>
        <w:tcPr>
          <w:tcW w:w="3544" w:type="dxa"/>
        </w:tcPr>
        <w:p w14:paraId="17B02CB4" w14:textId="77777777" w:rsidR="00941113" w:rsidRPr="00EC4367" w:rsidRDefault="00941113" w:rsidP="00135D38">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5CAFB8B6" w14:textId="77777777" w:rsidR="00941113" w:rsidRPr="002F7EC1" w:rsidRDefault="00941113" w:rsidP="00135D38">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CC2B90">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CC2B90">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941113" w14:paraId="6304C16A" w14:textId="77777777" w:rsidTr="00135D38">
      <w:trPr>
        <w:trHeight w:val="64"/>
      </w:trPr>
      <w:tc>
        <w:tcPr>
          <w:tcW w:w="2943" w:type="dxa"/>
          <w:vAlign w:val="bottom"/>
        </w:tcPr>
        <w:p w14:paraId="3A3A8518" w14:textId="77777777" w:rsidR="00941113" w:rsidRPr="00EC4367" w:rsidRDefault="00941113" w:rsidP="00135D38">
          <w:pPr>
            <w:pStyle w:val="Footer"/>
            <w:rPr>
              <w:rFonts w:ascii="Arial" w:eastAsiaTheme="majorEastAsia" w:hAnsi="Arial" w:cs="Arial"/>
              <w:color w:val="7F7F7F" w:themeColor="text1" w:themeTint="80"/>
              <w:sz w:val="12"/>
              <w:szCs w:val="12"/>
            </w:rPr>
          </w:pPr>
        </w:p>
      </w:tc>
      <w:tc>
        <w:tcPr>
          <w:tcW w:w="3544" w:type="dxa"/>
          <w:vAlign w:val="bottom"/>
        </w:tcPr>
        <w:p w14:paraId="7210AAC1" w14:textId="77777777" w:rsidR="00941113" w:rsidRPr="00DF254D" w:rsidRDefault="00941113" w:rsidP="00135D38">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0473A16F" w14:textId="77777777" w:rsidR="00941113" w:rsidRPr="00EC4367" w:rsidRDefault="00941113" w:rsidP="00135D38">
          <w:pPr>
            <w:pStyle w:val="Footer"/>
            <w:ind w:right="107"/>
            <w:jc w:val="right"/>
            <w:rPr>
              <w:rFonts w:ascii="Arial" w:eastAsiaTheme="majorEastAsia" w:hAnsi="Arial" w:cs="Arial"/>
              <w:color w:val="7F7F7F" w:themeColor="text1" w:themeTint="80"/>
              <w:sz w:val="12"/>
              <w:szCs w:val="12"/>
            </w:rPr>
          </w:pPr>
        </w:p>
      </w:tc>
    </w:tr>
    <w:tr w:rsidR="00941113" w14:paraId="5E71B574" w14:textId="77777777" w:rsidTr="00135D38">
      <w:trPr>
        <w:trHeight w:val="64"/>
      </w:trPr>
      <w:tc>
        <w:tcPr>
          <w:tcW w:w="2943" w:type="dxa"/>
          <w:vAlign w:val="bottom"/>
        </w:tcPr>
        <w:p w14:paraId="487CF226" w14:textId="77777777" w:rsidR="00941113" w:rsidRPr="00EC4367" w:rsidRDefault="00941113" w:rsidP="00135D38">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7C627232" w14:textId="77777777" w:rsidR="00941113" w:rsidRPr="008E15E1" w:rsidRDefault="00941113" w:rsidP="00135D38">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67C3D28F" w14:textId="77777777" w:rsidR="00941113" w:rsidRPr="00EC4367" w:rsidRDefault="00941113" w:rsidP="00135D38">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56291472" w14:textId="77777777" w:rsidR="00E55998" w:rsidRPr="00A76278" w:rsidRDefault="00E55998"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70A2" w14:textId="77777777" w:rsidR="00941113" w:rsidRDefault="00941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9145C" w14:textId="77777777" w:rsidR="00DB28A3" w:rsidRDefault="00DB28A3" w:rsidP="0095032B">
      <w:pPr>
        <w:spacing w:after="0" w:line="240" w:lineRule="auto"/>
      </w:pPr>
      <w:r>
        <w:separator/>
      </w:r>
    </w:p>
  </w:footnote>
  <w:footnote w:type="continuationSeparator" w:id="0">
    <w:p w14:paraId="5629145D"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1DA0" w14:textId="77777777" w:rsidR="00941113" w:rsidRDefault="00941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941113" w:rsidRPr="00645D79" w14:paraId="2A548644" w14:textId="77777777" w:rsidTr="00135D38">
      <w:trPr>
        <w:trHeight w:val="701"/>
      </w:trPr>
      <w:tc>
        <w:tcPr>
          <w:tcW w:w="3071" w:type="dxa"/>
        </w:tcPr>
        <w:p w14:paraId="7BA97987" w14:textId="77777777" w:rsidR="00941113" w:rsidRPr="005A12D2" w:rsidRDefault="00941113" w:rsidP="00135D38">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07AFB566" wp14:editId="7ACEC399">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2FA83232" w14:textId="32BD8355" w:rsidR="00941113" w:rsidRPr="008D305E" w:rsidRDefault="00941113" w:rsidP="00135D38">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941113">
            <w:rPr>
              <w:rFonts w:ascii="Arial" w:hAnsi="Arial" w:cs="Arial"/>
              <w:sz w:val="14"/>
              <w:szCs w:val="14"/>
              <w:lang w:val="fr-FR"/>
            </w:rPr>
            <w:t>Disposal</w:t>
          </w:r>
          <w:proofErr w:type="spellEnd"/>
          <w:r w:rsidRPr="00941113">
            <w:rPr>
              <w:rFonts w:ascii="Arial" w:hAnsi="Arial" w:cs="Arial"/>
              <w:sz w:val="14"/>
              <w:szCs w:val="14"/>
              <w:lang w:val="fr-FR"/>
            </w:rPr>
            <w:t xml:space="preserve"> Plan</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tc>
      <w:tc>
        <w:tcPr>
          <w:tcW w:w="3214" w:type="dxa"/>
        </w:tcPr>
        <w:p w14:paraId="629A6F45" w14:textId="1A6827A9" w:rsidR="00941113" w:rsidRPr="00645D79" w:rsidRDefault="00941113" w:rsidP="00135D38">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CC2B90">
            <w:rPr>
              <w:rFonts w:ascii="Arial" w:hAnsi="Arial" w:cs="Arial"/>
              <w:sz w:val="14"/>
              <w:szCs w:val="14"/>
              <w:lang w:val="fr-FR"/>
            </w:rPr>
            <w:t>159</w:t>
          </w:r>
          <w:bookmarkStart w:id="0" w:name="_GoBack"/>
          <w:bookmarkEnd w:id="0"/>
        </w:p>
        <w:p w14:paraId="59AB925E" w14:textId="77777777" w:rsidR="00941113" w:rsidRPr="00645D79" w:rsidRDefault="00941113" w:rsidP="00135D38">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261AF3FF" w14:textId="77777777" w:rsidR="00941113" w:rsidRPr="00645D79" w:rsidRDefault="00941113" w:rsidP="00135D38">
          <w:pPr>
            <w:tabs>
              <w:tab w:val="center" w:pos="4320"/>
              <w:tab w:val="right" w:pos="8640"/>
              <w:tab w:val="right" w:pos="8931"/>
            </w:tabs>
            <w:spacing w:after="0" w:line="240" w:lineRule="auto"/>
            <w:ind w:right="-108"/>
            <w:jc w:val="right"/>
            <w:rPr>
              <w:rFonts w:ascii="Arial" w:hAnsi="Arial" w:cs="Arial"/>
              <w:sz w:val="14"/>
              <w:szCs w:val="14"/>
              <w:lang w:val="fr-FR"/>
            </w:rPr>
          </w:pPr>
        </w:p>
        <w:p w14:paraId="730F3AED" w14:textId="77777777" w:rsidR="00941113" w:rsidRPr="00645D79" w:rsidRDefault="00941113" w:rsidP="00135D38">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56291465" w14:textId="77777777" w:rsidR="00E55998" w:rsidRPr="00A76278" w:rsidRDefault="00E55998"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2687" w14:textId="77777777" w:rsidR="00941113" w:rsidRDefault="00941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E4B31"/>
    <w:multiLevelType w:val="hybridMultilevel"/>
    <w:tmpl w:val="856035F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4">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3900790A"/>
    <w:multiLevelType w:val="hybridMultilevel"/>
    <w:tmpl w:val="68760154"/>
    <w:lvl w:ilvl="0" w:tplc="33E66290">
      <w:start w:val="1"/>
      <w:numFmt w:val="decimal"/>
      <w:lvlText w:val="%1."/>
      <w:lvlJc w:val="left"/>
      <w:pPr>
        <w:ind w:left="1653" w:hanging="360"/>
      </w:pPr>
      <w:rPr>
        <w:rFonts w:hint="default"/>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6">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nsid w:val="3B252E97"/>
    <w:multiLevelType w:val="hybridMultilevel"/>
    <w:tmpl w:val="901CF042"/>
    <w:lvl w:ilvl="0" w:tplc="D62E4A44">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CEE6AC6"/>
    <w:multiLevelType w:val="hybridMultilevel"/>
    <w:tmpl w:val="32485666"/>
    <w:lvl w:ilvl="0" w:tplc="99E4332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6">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9">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FBC4BAC"/>
    <w:multiLevelType w:val="hybridMultilevel"/>
    <w:tmpl w:val="A2C03780"/>
    <w:lvl w:ilvl="0" w:tplc="BE78971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C46DD5"/>
    <w:multiLevelType w:val="hybridMultilevel"/>
    <w:tmpl w:val="8C66AE8E"/>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34">
    <w:nsid w:val="748157F2"/>
    <w:multiLevelType w:val="hybridMultilevel"/>
    <w:tmpl w:val="3B221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4885282"/>
    <w:multiLevelType w:val="hybridMultilevel"/>
    <w:tmpl w:val="05EED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49C61EF"/>
    <w:multiLevelType w:val="hybridMultilevel"/>
    <w:tmpl w:val="A02E8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64507FE"/>
    <w:multiLevelType w:val="hybridMultilevel"/>
    <w:tmpl w:val="05EED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0">
    <w:nsid w:val="7DD3501D"/>
    <w:multiLevelType w:val="hybridMultilevel"/>
    <w:tmpl w:val="327E9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6"/>
  </w:num>
  <w:num w:numId="3">
    <w:abstractNumId w:val="10"/>
  </w:num>
  <w:num w:numId="4">
    <w:abstractNumId w:val="2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6"/>
  </w:num>
  <w:num w:numId="9">
    <w:abstractNumId w:val="28"/>
  </w:num>
  <w:num w:numId="10">
    <w:abstractNumId w:val="0"/>
  </w:num>
  <w:num w:numId="11">
    <w:abstractNumId w:val="38"/>
  </w:num>
  <w:num w:numId="12">
    <w:abstractNumId w:val="13"/>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21"/>
  </w:num>
  <w:num w:numId="22">
    <w:abstractNumId w:val="1"/>
  </w:num>
  <w:num w:numId="23">
    <w:abstractNumId w:val="27"/>
  </w:num>
  <w:num w:numId="24">
    <w:abstractNumId w:val="29"/>
  </w:num>
  <w:num w:numId="25">
    <w:abstractNumId w:val="19"/>
  </w:num>
  <w:num w:numId="26">
    <w:abstractNumId w:val="4"/>
  </w:num>
  <w:num w:numId="27">
    <w:abstractNumId w:val="12"/>
  </w:num>
  <w:num w:numId="28">
    <w:abstractNumId w:val="32"/>
  </w:num>
  <w:num w:numId="29">
    <w:abstractNumId w:val="20"/>
  </w:num>
  <w:num w:numId="30">
    <w:abstractNumId w:val="3"/>
  </w:num>
  <w:num w:numId="31">
    <w:abstractNumId w:val="18"/>
  </w:num>
  <w:num w:numId="32">
    <w:abstractNumId w:val="23"/>
  </w:num>
  <w:num w:numId="33">
    <w:abstractNumId w:val="7"/>
  </w:num>
  <w:num w:numId="34">
    <w:abstractNumId w:val="14"/>
  </w:num>
  <w:num w:numId="35">
    <w:abstractNumId w:val="6"/>
  </w:num>
  <w:num w:numId="36">
    <w:abstractNumId w:val="36"/>
  </w:num>
  <w:num w:numId="37">
    <w:abstractNumId w:val="17"/>
  </w:num>
  <w:num w:numId="38">
    <w:abstractNumId w:val="34"/>
  </w:num>
  <w:num w:numId="39">
    <w:abstractNumId w:val="15"/>
  </w:num>
  <w:num w:numId="40">
    <w:abstractNumId w:val="22"/>
  </w:num>
  <w:num w:numId="41">
    <w:abstractNumId w:val="40"/>
  </w:num>
  <w:num w:numId="42">
    <w:abstractNumId w:val="30"/>
  </w:num>
  <w:num w:numId="43">
    <w:abstractNumId w:val="35"/>
  </w:num>
  <w:num w:numId="44">
    <w:abstractNumId w:val="37"/>
  </w:num>
  <w:num w:numId="45">
    <w:abstractNumId w:val="8"/>
  </w:num>
  <w:num w:numId="46">
    <w:abstractNumId w:val="24"/>
  </w:num>
  <w:num w:numId="47">
    <w:abstractNumId w:val="39"/>
  </w:num>
  <w:num w:numId="48">
    <w:abstractNumId w:val="2"/>
  </w:num>
  <w:num w:numId="4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83966"/>
    <w:rsid w:val="00092D1C"/>
    <w:rsid w:val="000A6EE3"/>
    <w:rsid w:val="000B7196"/>
    <w:rsid w:val="000B7607"/>
    <w:rsid w:val="000C02D6"/>
    <w:rsid w:val="000C26CE"/>
    <w:rsid w:val="000C343C"/>
    <w:rsid w:val="000E13E5"/>
    <w:rsid w:val="000E2186"/>
    <w:rsid w:val="000F2FD3"/>
    <w:rsid w:val="00111DE6"/>
    <w:rsid w:val="00112ED4"/>
    <w:rsid w:val="0011531C"/>
    <w:rsid w:val="00121278"/>
    <w:rsid w:val="001255E9"/>
    <w:rsid w:val="001334E3"/>
    <w:rsid w:val="00133FF5"/>
    <w:rsid w:val="001342B2"/>
    <w:rsid w:val="0014742D"/>
    <w:rsid w:val="00151CC5"/>
    <w:rsid w:val="00171302"/>
    <w:rsid w:val="00185136"/>
    <w:rsid w:val="001B600C"/>
    <w:rsid w:val="001B67D4"/>
    <w:rsid w:val="001C1EE2"/>
    <w:rsid w:val="001C260C"/>
    <w:rsid w:val="001D128D"/>
    <w:rsid w:val="001E1F49"/>
    <w:rsid w:val="001F4404"/>
    <w:rsid w:val="00207728"/>
    <w:rsid w:val="00216036"/>
    <w:rsid w:val="002161F5"/>
    <w:rsid w:val="00230E3D"/>
    <w:rsid w:val="00232780"/>
    <w:rsid w:val="00232D6E"/>
    <w:rsid w:val="002512D9"/>
    <w:rsid w:val="0025368F"/>
    <w:rsid w:val="00262B0E"/>
    <w:rsid w:val="0029119C"/>
    <w:rsid w:val="002A2E5E"/>
    <w:rsid w:val="002A4D78"/>
    <w:rsid w:val="002B6C2A"/>
    <w:rsid w:val="002D00EC"/>
    <w:rsid w:val="002E0B33"/>
    <w:rsid w:val="002E2AB5"/>
    <w:rsid w:val="002E7610"/>
    <w:rsid w:val="002F71A0"/>
    <w:rsid w:val="00302803"/>
    <w:rsid w:val="00322A75"/>
    <w:rsid w:val="003301FB"/>
    <w:rsid w:val="0034720E"/>
    <w:rsid w:val="00351677"/>
    <w:rsid w:val="0035382F"/>
    <w:rsid w:val="0035609D"/>
    <w:rsid w:val="003631A9"/>
    <w:rsid w:val="00380010"/>
    <w:rsid w:val="00382231"/>
    <w:rsid w:val="003851BF"/>
    <w:rsid w:val="00394158"/>
    <w:rsid w:val="003A55E7"/>
    <w:rsid w:val="003B36D8"/>
    <w:rsid w:val="003B6A0C"/>
    <w:rsid w:val="003E4CFB"/>
    <w:rsid w:val="003F4F27"/>
    <w:rsid w:val="00400AC8"/>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B6227"/>
    <w:rsid w:val="004C1825"/>
    <w:rsid w:val="004D24B5"/>
    <w:rsid w:val="004E1488"/>
    <w:rsid w:val="004E36F9"/>
    <w:rsid w:val="004F40E3"/>
    <w:rsid w:val="004F45A7"/>
    <w:rsid w:val="004F5030"/>
    <w:rsid w:val="004F50EE"/>
    <w:rsid w:val="00502F6B"/>
    <w:rsid w:val="005106FA"/>
    <w:rsid w:val="005153F9"/>
    <w:rsid w:val="005169F4"/>
    <w:rsid w:val="00520F40"/>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13793"/>
    <w:rsid w:val="00613DDE"/>
    <w:rsid w:val="00623ED6"/>
    <w:rsid w:val="006415A8"/>
    <w:rsid w:val="0066152F"/>
    <w:rsid w:val="00670C62"/>
    <w:rsid w:val="00682FEF"/>
    <w:rsid w:val="00694308"/>
    <w:rsid w:val="006A01D9"/>
    <w:rsid w:val="006A6B66"/>
    <w:rsid w:val="006B3D22"/>
    <w:rsid w:val="006D1695"/>
    <w:rsid w:val="006D6717"/>
    <w:rsid w:val="006F3A36"/>
    <w:rsid w:val="007010C3"/>
    <w:rsid w:val="007162A2"/>
    <w:rsid w:val="00726873"/>
    <w:rsid w:val="00730E3C"/>
    <w:rsid w:val="007349F0"/>
    <w:rsid w:val="00735A93"/>
    <w:rsid w:val="00736696"/>
    <w:rsid w:val="00760483"/>
    <w:rsid w:val="00764A1B"/>
    <w:rsid w:val="007822AC"/>
    <w:rsid w:val="00783402"/>
    <w:rsid w:val="007874D1"/>
    <w:rsid w:val="007A498A"/>
    <w:rsid w:val="007B2BFC"/>
    <w:rsid w:val="007B4010"/>
    <w:rsid w:val="007C3749"/>
    <w:rsid w:val="007E42C9"/>
    <w:rsid w:val="007F039A"/>
    <w:rsid w:val="007F4F1B"/>
    <w:rsid w:val="0080364B"/>
    <w:rsid w:val="0080422F"/>
    <w:rsid w:val="008044FB"/>
    <w:rsid w:val="00812B59"/>
    <w:rsid w:val="00814959"/>
    <w:rsid w:val="00815312"/>
    <w:rsid w:val="00827ED1"/>
    <w:rsid w:val="0083547C"/>
    <w:rsid w:val="00836982"/>
    <w:rsid w:val="00836CD2"/>
    <w:rsid w:val="0084415D"/>
    <w:rsid w:val="0084485D"/>
    <w:rsid w:val="00854661"/>
    <w:rsid w:val="00865CA6"/>
    <w:rsid w:val="00871BDA"/>
    <w:rsid w:val="00880304"/>
    <w:rsid w:val="00886E79"/>
    <w:rsid w:val="00894452"/>
    <w:rsid w:val="008A60C3"/>
    <w:rsid w:val="008C551B"/>
    <w:rsid w:val="008C61A5"/>
    <w:rsid w:val="00911C4C"/>
    <w:rsid w:val="00912E63"/>
    <w:rsid w:val="00926D26"/>
    <w:rsid w:val="009275C9"/>
    <w:rsid w:val="0094003C"/>
    <w:rsid w:val="00941113"/>
    <w:rsid w:val="0095032B"/>
    <w:rsid w:val="00961355"/>
    <w:rsid w:val="00974D8D"/>
    <w:rsid w:val="00980176"/>
    <w:rsid w:val="009B07F3"/>
    <w:rsid w:val="009B0CBD"/>
    <w:rsid w:val="009B4100"/>
    <w:rsid w:val="009C3C10"/>
    <w:rsid w:val="009D40F3"/>
    <w:rsid w:val="009E6411"/>
    <w:rsid w:val="009F124D"/>
    <w:rsid w:val="009F7708"/>
    <w:rsid w:val="00A047A9"/>
    <w:rsid w:val="00A0732A"/>
    <w:rsid w:val="00A13FF2"/>
    <w:rsid w:val="00A30BAD"/>
    <w:rsid w:val="00A37925"/>
    <w:rsid w:val="00A531C0"/>
    <w:rsid w:val="00A56A49"/>
    <w:rsid w:val="00A56ED4"/>
    <w:rsid w:val="00A57D0F"/>
    <w:rsid w:val="00A6677E"/>
    <w:rsid w:val="00A720B1"/>
    <w:rsid w:val="00A76278"/>
    <w:rsid w:val="00A8312B"/>
    <w:rsid w:val="00A86CCA"/>
    <w:rsid w:val="00A917D1"/>
    <w:rsid w:val="00A91E59"/>
    <w:rsid w:val="00AA0A9E"/>
    <w:rsid w:val="00AB2838"/>
    <w:rsid w:val="00AD2551"/>
    <w:rsid w:val="00AE21B8"/>
    <w:rsid w:val="00AE3D19"/>
    <w:rsid w:val="00B15C84"/>
    <w:rsid w:val="00B203FE"/>
    <w:rsid w:val="00B44014"/>
    <w:rsid w:val="00B50997"/>
    <w:rsid w:val="00B53650"/>
    <w:rsid w:val="00B66B95"/>
    <w:rsid w:val="00B722CF"/>
    <w:rsid w:val="00B731DD"/>
    <w:rsid w:val="00B758FF"/>
    <w:rsid w:val="00BA5181"/>
    <w:rsid w:val="00BA7F66"/>
    <w:rsid w:val="00BB1B35"/>
    <w:rsid w:val="00BB2227"/>
    <w:rsid w:val="00BD19CE"/>
    <w:rsid w:val="00BD613B"/>
    <w:rsid w:val="00BF72F5"/>
    <w:rsid w:val="00C04961"/>
    <w:rsid w:val="00C15A21"/>
    <w:rsid w:val="00C23749"/>
    <w:rsid w:val="00C25420"/>
    <w:rsid w:val="00C27A1B"/>
    <w:rsid w:val="00C430F2"/>
    <w:rsid w:val="00C4722A"/>
    <w:rsid w:val="00C54C12"/>
    <w:rsid w:val="00C56244"/>
    <w:rsid w:val="00C57543"/>
    <w:rsid w:val="00C63750"/>
    <w:rsid w:val="00C63E44"/>
    <w:rsid w:val="00C73B68"/>
    <w:rsid w:val="00C76D80"/>
    <w:rsid w:val="00C82B55"/>
    <w:rsid w:val="00C8317E"/>
    <w:rsid w:val="00C941F2"/>
    <w:rsid w:val="00C946ED"/>
    <w:rsid w:val="00C956C2"/>
    <w:rsid w:val="00CA1EFA"/>
    <w:rsid w:val="00CA78BE"/>
    <w:rsid w:val="00CB03EE"/>
    <w:rsid w:val="00CB6FE3"/>
    <w:rsid w:val="00CC2B90"/>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19D"/>
    <w:rsid w:val="00D87A73"/>
    <w:rsid w:val="00D92DE8"/>
    <w:rsid w:val="00DA0DD8"/>
    <w:rsid w:val="00DB28A3"/>
    <w:rsid w:val="00DD3E50"/>
    <w:rsid w:val="00DD5B56"/>
    <w:rsid w:val="00DE711A"/>
    <w:rsid w:val="00DF7722"/>
    <w:rsid w:val="00E10EE8"/>
    <w:rsid w:val="00E55998"/>
    <w:rsid w:val="00E56903"/>
    <w:rsid w:val="00E7663B"/>
    <w:rsid w:val="00E77F93"/>
    <w:rsid w:val="00E810E6"/>
    <w:rsid w:val="00E835C4"/>
    <w:rsid w:val="00E907E5"/>
    <w:rsid w:val="00E917EA"/>
    <w:rsid w:val="00E97587"/>
    <w:rsid w:val="00EA3029"/>
    <w:rsid w:val="00EA454A"/>
    <w:rsid w:val="00EA47E2"/>
    <w:rsid w:val="00EA4E9C"/>
    <w:rsid w:val="00EB1195"/>
    <w:rsid w:val="00EB43A9"/>
    <w:rsid w:val="00EC164B"/>
    <w:rsid w:val="00EC5496"/>
    <w:rsid w:val="00ED1688"/>
    <w:rsid w:val="00EF2759"/>
    <w:rsid w:val="00F000F4"/>
    <w:rsid w:val="00F23CDB"/>
    <w:rsid w:val="00F25935"/>
    <w:rsid w:val="00F26E49"/>
    <w:rsid w:val="00F326D8"/>
    <w:rsid w:val="00F57625"/>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29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5A74-35FC-4ED7-AF57-8718E8751720}">
  <ds:schemaRefs>
    <ds:schemaRef ds:uri="http://schemas.microsoft.com/sharepoint/v3/contenttype/forms"/>
  </ds:schemaRefs>
</ds:datastoreItem>
</file>

<file path=customXml/itemProps2.xml><?xml version="1.0" encoding="utf-8"?>
<ds:datastoreItem xmlns:ds="http://schemas.openxmlformats.org/officeDocument/2006/customXml" ds:itemID="{932678FB-C2FA-4A14-9786-BC46CE449ABD}">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51A7E3F-101C-4E30-9173-0CCC1802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491AC8-B3F4-403E-A9D6-045505E6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4</cp:revision>
  <cp:lastPrinted>2018-01-22T20:55:00Z</cp:lastPrinted>
  <dcterms:created xsi:type="dcterms:W3CDTF">2018-01-30T21:04:00Z</dcterms:created>
  <dcterms:modified xsi:type="dcterms:W3CDTF">2018-06-05T21:30:00Z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