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5034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40645053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40645054" w14:textId="77777777" w:rsidR="00207728" w:rsidRDefault="00814F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Master Record Index</w:t>
      </w:r>
    </w:p>
    <w:p w14:paraId="40645055" w14:textId="77777777" w:rsidR="00207728" w:rsidRDefault="00814F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E</w:t>
      </w:r>
      <w:r w:rsidR="0039021F">
        <w:rPr>
          <w:rFonts w:ascii="Arial" w:eastAsia="Times New Roman" w:hAnsi="Arial" w:cs="Arial"/>
          <w:b/>
          <w:sz w:val="44"/>
          <w:szCs w:val="24"/>
        </w:rPr>
        <w:t>011</w:t>
      </w:r>
    </w:p>
    <w:p w14:paraId="40645056" w14:textId="77777777" w:rsidR="00207728" w:rsidRDefault="00207728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40645057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40645058" w14:textId="3764727E" w:rsidR="00D43CDA" w:rsidRPr="00666A89" w:rsidRDefault="00176CF4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40645059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4064505A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4064505B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4064505C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4064505D" w14:textId="23892D8F" w:rsidR="00207728" w:rsidRDefault="00207728" w:rsidP="00D43CDA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14:paraId="40645060" w14:textId="77777777" w:rsidTr="00B722CF">
        <w:tc>
          <w:tcPr>
            <w:tcW w:w="4788" w:type="dxa"/>
          </w:tcPr>
          <w:p w14:paraId="4064505E" w14:textId="77777777" w:rsidR="00C63E44" w:rsidRPr="00961355" w:rsidRDefault="00C63E44" w:rsidP="0096135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4788" w:type="dxa"/>
          </w:tcPr>
          <w:p w14:paraId="4064505F" w14:textId="77777777" w:rsidR="00C63E44" w:rsidRPr="00961355" w:rsidRDefault="00C63E44" w:rsidP="0039021F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40645061" w14:textId="77777777" w:rsidR="00BB1B35" w:rsidRPr="00BB1B35" w:rsidRDefault="0039021F" w:rsidP="00961355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40645062" w14:textId="77777777" w:rsidR="009E6B2D" w:rsidRPr="009E6B2D" w:rsidRDefault="009E6B2D" w:rsidP="009E6B2D">
      <w:pPr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Master Record Index (MRI) defines the </w:t>
      </w:r>
      <w:r w:rsid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configuration of the 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build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Equipment</w:t>
      </w:r>
      <w:r w:rsidR="00352923">
        <w:rPr>
          <w:rFonts w:ascii="Arial" w:eastAsia="Times New Roman" w:hAnsi="Arial" w:cs="Arial"/>
          <w:sz w:val="16"/>
          <w:szCs w:val="16"/>
          <w:lang w:val="en-AU" w:eastAsia="en-AU"/>
        </w:rPr>
        <w:t>, the relationship between documentation and the Equipment hierarchy, and the relationship between support equipment and the Equipment hierarchy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40645063" w14:textId="77777777" w:rsidR="00CB03EE" w:rsidRPr="002512D9" w:rsidRDefault="0039021F" w:rsidP="002512D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40645064" w14:textId="77777777" w:rsidR="002512D9" w:rsidRPr="002512D9" w:rsidRDefault="002512D9" w:rsidP="002512D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 w:rsidR="004368C1">
        <w:rPr>
          <w:rFonts w:ascii="Arial" w:eastAsia="Times New Roman" w:hAnsi="Arial" w:cs="Arial"/>
          <w:sz w:val="16"/>
          <w:szCs w:val="16"/>
          <w:lang w:val="en-GB"/>
        </w:rPr>
        <w:t>tion with Schedule A</w:t>
      </w:r>
      <w:r w:rsidR="00894452">
        <w:rPr>
          <w:rFonts w:ascii="Arial" w:eastAsia="Times New Roman" w:hAnsi="Arial" w:cs="Arial"/>
          <w:sz w:val="16"/>
          <w:szCs w:val="16"/>
          <w:lang w:val="en-GB"/>
        </w:rPr>
        <w:t xml:space="preserve"> (General Conditions) and the corresponding SOW reference.</w:t>
      </w:r>
    </w:p>
    <w:p w14:paraId="40645065" w14:textId="77777777" w:rsidR="00CB03EE" w:rsidRPr="002512D9" w:rsidRDefault="0039021F" w:rsidP="002512D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14:paraId="40645066" w14:textId="77777777" w:rsidR="000E13E5" w:rsidRPr="00CB03EE" w:rsidRDefault="00894452" w:rsidP="000E13E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</w:t>
      </w:r>
      <w:r w:rsidR="000E13E5">
        <w:rPr>
          <w:rFonts w:ascii="Arial" w:eastAsia="Times New Roman" w:hAnsi="Arial" w:cs="Arial"/>
          <w:sz w:val="16"/>
          <w:szCs w:val="16"/>
          <w:lang w:val="en-AU" w:eastAsia="en-AU"/>
        </w:rPr>
        <w:t>Data I</w:t>
      </w:r>
      <w:r w:rsidR="000E13E5"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 and Part 1 of Schedule D2 (SDRL).</w:t>
      </w:r>
    </w:p>
    <w:p w14:paraId="40645067" w14:textId="77777777" w:rsidR="00CB03EE" w:rsidRPr="002512D9" w:rsidRDefault="0039021F" w:rsidP="002512D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40645068" w14:textId="77777777" w:rsidR="006A6B66" w:rsidRPr="009E6B2D" w:rsidRDefault="009E6B2D" w:rsidP="009E6B2D">
      <w:pPr>
        <w:pStyle w:val="ListParagraph"/>
        <w:numPr>
          <w:ilvl w:val="0"/>
          <w:numId w:val="37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As a minimum, the MRI shall consist of the following:</w:t>
      </w:r>
    </w:p>
    <w:p w14:paraId="40645069" w14:textId="77777777" w:rsidR="009E6B2D" w:rsidRPr="009E6B2D" w:rsidRDefault="00352923" w:rsidP="009E6B2D">
      <w:pPr>
        <w:pStyle w:val="ListParagraph"/>
        <w:numPr>
          <w:ilvl w:val="0"/>
          <w:numId w:val="38"/>
        </w:numPr>
        <w:spacing w:after="240" w:line="240" w:lineRule="atLeast"/>
        <w:ind w:left="1134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ndex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o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f Amendments And Modifications;</w:t>
      </w:r>
    </w:p>
    <w:p w14:paraId="4064506A" w14:textId="77777777" w:rsidR="00352923" w:rsidRDefault="00352923" w:rsidP="009E6B2D">
      <w:pPr>
        <w:pStyle w:val="ListParagraph"/>
        <w:numPr>
          <w:ilvl w:val="0"/>
          <w:numId w:val="38"/>
        </w:numPr>
        <w:spacing w:after="240" w:line="240" w:lineRule="atLeast"/>
        <w:ind w:left="1134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Asset Breakdown Structure;</w:t>
      </w:r>
    </w:p>
    <w:p w14:paraId="4064506B" w14:textId="77777777" w:rsidR="009E6B2D" w:rsidRPr="009E6B2D" w:rsidRDefault="00352923" w:rsidP="009E6B2D">
      <w:pPr>
        <w:pStyle w:val="ListParagraph"/>
        <w:numPr>
          <w:ilvl w:val="0"/>
          <w:numId w:val="38"/>
        </w:numPr>
        <w:spacing w:after="240" w:line="240" w:lineRule="atLeast"/>
        <w:ind w:left="1134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Index of Configuration D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ocumentation;</w:t>
      </w:r>
    </w:p>
    <w:p w14:paraId="4064506C" w14:textId="77777777" w:rsidR="009E6B2D" w:rsidRPr="009E6B2D" w:rsidRDefault="00352923" w:rsidP="009E6B2D">
      <w:pPr>
        <w:pStyle w:val="ListParagraph"/>
        <w:numPr>
          <w:ilvl w:val="0"/>
          <w:numId w:val="38"/>
        </w:numPr>
        <w:spacing w:after="240" w:line="240" w:lineRule="atLeast"/>
        <w:ind w:left="1134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Index of Ancillary E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quipment.</w:t>
      </w:r>
    </w:p>
    <w:p w14:paraId="4064506D" w14:textId="77777777" w:rsidR="007E3E61" w:rsidRPr="007E3E61" w:rsidRDefault="007E3E61" w:rsidP="007E3E61">
      <w:pPr>
        <w:keepNext/>
        <w:tabs>
          <w:tab w:val="num" w:pos="1276"/>
        </w:tabs>
        <w:spacing w:after="240" w:line="240" w:lineRule="atLeast"/>
        <w:jc w:val="both"/>
        <w:outlineLvl w:val="2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Index of A</w:t>
      </w:r>
      <w:r w:rsidRPr="007E3E61">
        <w:rPr>
          <w:rFonts w:ascii="Arial" w:eastAsia="Times New Roman" w:hAnsi="Arial" w:cs="Arial"/>
          <w:b/>
          <w:sz w:val="16"/>
          <w:szCs w:val="16"/>
          <w:lang w:val="en-AU" w:eastAsia="en-AU"/>
        </w:rPr>
        <w:t xml:space="preserve">mendments and </w:t>
      </w: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M</w:t>
      </w:r>
      <w:r w:rsidRPr="007E3E61">
        <w:rPr>
          <w:rFonts w:ascii="Arial" w:eastAsia="Times New Roman" w:hAnsi="Arial" w:cs="Arial"/>
          <w:b/>
          <w:sz w:val="16"/>
          <w:szCs w:val="16"/>
          <w:lang w:val="en-AU" w:eastAsia="en-AU"/>
        </w:rPr>
        <w:t>odifications</w:t>
      </w:r>
    </w:p>
    <w:p w14:paraId="4064506E" w14:textId="77777777" w:rsidR="009E6B2D" w:rsidRDefault="009E6B2D" w:rsidP="007E3E61">
      <w:pPr>
        <w:pStyle w:val="ListParagraph"/>
        <w:numPr>
          <w:ilvl w:val="0"/>
          <w:numId w:val="4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Index of ‘amendments and m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odifications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’ shall list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all amendments and modifications introduced that effect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Equipment 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design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4064506F" w14:textId="77777777" w:rsidR="007E3E61" w:rsidRPr="007E3E61" w:rsidRDefault="007557B2" w:rsidP="007E3E61">
      <w:pPr>
        <w:keepNext/>
        <w:tabs>
          <w:tab w:val="num" w:pos="1276"/>
        </w:tabs>
        <w:spacing w:after="240" w:line="240" w:lineRule="atLeast"/>
        <w:jc w:val="both"/>
        <w:outlineLvl w:val="2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Asset Breakdown Structure</w:t>
      </w:r>
    </w:p>
    <w:p w14:paraId="40645070" w14:textId="77777777" w:rsidR="009E6B2D" w:rsidRDefault="007557B2" w:rsidP="007E3E61">
      <w:pPr>
        <w:pStyle w:val="ListParagraph"/>
        <w:numPr>
          <w:ilvl w:val="0"/>
          <w:numId w:val="50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Asset Breakdown Structure (ABS) 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shall list, in hierarchical form, all the </w:t>
      </w:r>
      <w:r w:rsidR="00352923">
        <w:rPr>
          <w:rFonts w:ascii="Arial" w:eastAsia="Times New Roman" w:hAnsi="Arial" w:cs="Arial"/>
          <w:sz w:val="16"/>
          <w:szCs w:val="16"/>
          <w:lang w:val="en-AU" w:eastAsia="en-AU"/>
        </w:rPr>
        <w:t>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quipment</w:t>
      </w:r>
      <w:r w:rsid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, subsystems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and parts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constituting the </w:t>
      </w:r>
      <w:r w:rsidR="00352923">
        <w:rPr>
          <w:rFonts w:ascii="Arial" w:eastAsia="Times New Roman" w:hAnsi="Arial" w:cs="Arial"/>
          <w:sz w:val="16"/>
          <w:szCs w:val="16"/>
          <w:lang w:val="en-AU" w:eastAsia="en-AU"/>
        </w:rPr>
        <w:t>Equipment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  <w:r w:rsid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</w:p>
    <w:p w14:paraId="40645071" w14:textId="77777777" w:rsidR="009E6B2D" w:rsidRDefault="009E6B2D" w:rsidP="007E3E61">
      <w:pPr>
        <w:pStyle w:val="ListParagraph"/>
        <w:numPr>
          <w:ilvl w:val="0"/>
          <w:numId w:val="50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For 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each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piece of Equipment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, the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ABS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shall detail the following information:</w:t>
      </w:r>
    </w:p>
    <w:p w14:paraId="40645072" w14:textId="77777777" w:rsidR="009E6B2D" w:rsidRPr="007557B2" w:rsidRDefault="004C38F4" w:rsidP="009E6B2D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ABS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Number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(ABSN)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>:  this field shall de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fine a unique identification number for each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7557B2" w:rsidRPr="007557B2">
        <w:rPr>
          <w:rFonts w:ascii="Arial" w:eastAsia="Times New Roman" w:hAnsi="Arial" w:cs="Arial"/>
          <w:sz w:val="16"/>
          <w:szCs w:val="16"/>
          <w:lang w:val="en-AU" w:eastAsia="en-AU"/>
        </w:rPr>
        <w:t>line entry;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</w:p>
    <w:p w14:paraId="40645073" w14:textId="77777777" w:rsidR="009E6B2D" w:rsidRPr="007557B2" w:rsidRDefault="007557B2" w:rsidP="009E6B2D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>Name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:  this field shall detail the name allocated to the </w:t>
      </w: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>line entry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40645074" w14:textId="77777777" w:rsidR="009E6B2D" w:rsidRPr="007557B2" w:rsidRDefault="009E6B2D" w:rsidP="009E6B2D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Type:  this field shall detail whether the </w:t>
      </w:r>
      <w:r w:rsidR="007557B2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line entry item </w:t>
      </w: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is a Hardware </w:t>
      </w:r>
      <w:r w:rsidR="007557B2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or </w:t>
      </w: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>Software;</w:t>
      </w:r>
    </w:p>
    <w:p w14:paraId="40645075" w14:textId="77777777" w:rsidR="009E6B2D" w:rsidRPr="007557B2" w:rsidRDefault="007557B2" w:rsidP="009E6B2D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>Hardware:</w:t>
      </w:r>
      <w:r w:rsidR="00443D41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443D41" w:rsidRPr="007557B2">
        <w:rPr>
          <w:rFonts w:ascii="Arial" w:eastAsia="Times New Roman" w:hAnsi="Arial" w:cs="Arial"/>
          <w:sz w:val="16"/>
          <w:szCs w:val="16"/>
          <w:lang w:val="en-AU" w:eastAsia="en-AU"/>
        </w:rPr>
        <w:t>t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his field is applicable to </w:t>
      </w: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Software line entries 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only and shall detail the </w:t>
      </w: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Hardware that the Software is </w:t>
      </w:r>
      <w:r w:rsidR="009E6B2D" w:rsidRPr="007557B2">
        <w:rPr>
          <w:rFonts w:ascii="Arial" w:eastAsia="Times New Roman" w:hAnsi="Arial" w:cs="Arial"/>
          <w:sz w:val="16"/>
          <w:szCs w:val="16"/>
          <w:lang w:val="en-AU" w:eastAsia="en-AU"/>
        </w:rPr>
        <w:t>resident in</w:t>
      </w:r>
      <w:r w:rsidR="00443D41" w:rsidRPr="007557B2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40645076" w14:textId="77777777" w:rsidR="00443D41" w:rsidRPr="007557B2" w:rsidRDefault="007557B2" w:rsidP="009E6B2D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Parent </w:t>
      </w:r>
      <w:r w:rsidR="004C38F4">
        <w:rPr>
          <w:rFonts w:ascii="Arial" w:eastAsia="Times New Roman" w:hAnsi="Arial" w:cs="Arial"/>
          <w:sz w:val="16"/>
          <w:szCs w:val="16"/>
          <w:lang w:val="en-AU" w:eastAsia="en-AU"/>
        </w:rPr>
        <w:t>ABSN</w:t>
      </w:r>
      <w:r w:rsidR="00443D41"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:  this field shall detail the </w:t>
      </w:r>
      <w:r w:rsidR="004C38F4">
        <w:rPr>
          <w:rFonts w:ascii="Arial" w:eastAsia="Times New Roman" w:hAnsi="Arial" w:cs="Arial"/>
          <w:sz w:val="16"/>
          <w:szCs w:val="16"/>
          <w:lang w:val="en-AU" w:eastAsia="en-AU"/>
        </w:rPr>
        <w:t>ABSN</w:t>
      </w: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of the line entry’s parent (or next higher level assembly)</w:t>
      </w:r>
      <w:r w:rsidR="00443D41" w:rsidRPr="007557B2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40645077" w14:textId="77777777" w:rsidR="00443D41" w:rsidRDefault="007557B2" w:rsidP="009E6B2D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lastRenderedPageBreak/>
        <w:t>Indenture Level</w:t>
      </w:r>
      <w:r w:rsidR="00443D41" w:rsidRPr="007557B2">
        <w:rPr>
          <w:rFonts w:ascii="Arial" w:eastAsia="Times New Roman" w:hAnsi="Arial" w:cs="Arial"/>
          <w:sz w:val="16"/>
          <w:szCs w:val="16"/>
          <w:lang w:val="en-AU" w:eastAsia="en-AU"/>
        </w:rPr>
        <w:t>: this field</w:t>
      </w:r>
      <w:r w:rsidR="00443D41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shall detail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indenture level of the line entry within the ABS (eg level 1 is the highest level in the structure)</w:t>
      </w:r>
      <w:r w:rsidR="00443D41" w:rsidRPr="009E6B2D">
        <w:rPr>
          <w:rFonts w:ascii="Arial" w:eastAsia="Times New Roman" w:hAnsi="Arial" w:cs="Arial"/>
          <w:sz w:val="16"/>
          <w:szCs w:val="16"/>
          <w:lang w:val="en-AU" w:eastAsia="en-AU"/>
        </w:rPr>
        <w:t>; and</w:t>
      </w:r>
    </w:p>
    <w:p w14:paraId="40645078" w14:textId="77777777" w:rsidR="007557B2" w:rsidRPr="00352923" w:rsidRDefault="007557B2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Supplier </w:t>
      </w:r>
      <w:r w:rsidR="00443D41"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Part Number:  this field shall document the </w:t>
      </w: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Supplier </w:t>
      </w:r>
      <w:r w:rsidR="00443D41" w:rsidRPr="00352923">
        <w:rPr>
          <w:rFonts w:ascii="Arial" w:eastAsia="Times New Roman" w:hAnsi="Arial" w:cs="Arial"/>
          <w:sz w:val="16"/>
          <w:szCs w:val="16"/>
          <w:lang w:val="en-AU" w:eastAsia="en-AU"/>
        </w:rPr>
        <w:t>Part Number</w:t>
      </w: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for the line entry. </w:t>
      </w:r>
    </w:p>
    <w:p w14:paraId="40645079" w14:textId="77777777" w:rsidR="00443D41" w:rsidRPr="00352923" w:rsidRDefault="007557B2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Supplier </w:t>
      </w:r>
      <w:r w:rsidR="00357ED9" w:rsidRPr="00352923">
        <w:rPr>
          <w:rFonts w:ascii="Arial" w:eastAsia="Times New Roman" w:hAnsi="Arial" w:cs="Arial"/>
          <w:sz w:val="16"/>
          <w:szCs w:val="16"/>
          <w:lang w:val="en-AU" w:eastAsia="en-AU"/>
        </w:rPr>
        <w:t>Part</w:t>
      </w:r>
      <w:r w:rsidR="00443D41"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Number</w:t>
      </w:r>
      <w:r w:rsidR="00357ED9"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Revision</w:t>
      </w:r>
      <w:r w:rsidR="00443D41"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:  </w:t>
      </w: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>this field shall document the revision of the Supplier Part Number</w:t>
      </w:r>
      <w:r w:rsidR="00443D41" w:rsidRPr="00352923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4064507A" w14:textId="77777777" w:rsidR="00443D41" w:rsidRPr="00352923" w:rsidRDefault="007557B2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Supplier </w:t>
      </w:r>
      <w:r w:rsidR="00443D41" w:rsidRPr="00352923">
        <w:rPr>
          <w:rFonts w:ascii="Arial" w:eastAsia="Times New Roman" w:hAnsi="Arial" w:cs="Arial"/>
          <w:sz w:val="16"/>
          <w:szCs w:val="16"/>
          <w:lang w:val="en-AU" w:eastAsia="en-AU"/>
        </w:rPr>
        <w:t>Part Number Status:  this field shall contain the status of the Part Number (e.g. PROPOSED, CURRENT, OBSOLETE and HISTORICAL);</w:t>
      </w:r>
    </w:p>
    <w:p w14:paraId="4064507B" w14:textId="77777777" w:rsidR="007557B2" w:rsidRPr="00352923" w:rsidRDefault="007557B2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>OEM Part Number:  this field shall document the Supplier Part Number for the line entry;</w:t>
      </w:r>
    </w:p>
    <w:p w14:paraId="4064507C" w14:textId="77777777" w:rsidR="007557B2" w:rsidRPr="00352923" w:rsidRDefault="007557B2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>OEM Part Number Revision:  this field shall document the revision of the Supplier Part Number, as applicable;</w:t>
      </w:r>
    </w:p>
    <w:p w14:paraId="4064507D" w14:textId="77777777" w:rsidR="007557B2" w:rsidRPr="00352923" w:rsidRDefault="007557B2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>Alternate OEM Part Numbers: When more than one variant of a part has been used in the construction of the Equipment the alternate part numbers used shall be provided (including revision);</w:t>
      </w:r>
    </w:p>
    <w:p w14:paraId="4064507E" w14:textId="77777777" w:rsidR="00443D41" w:rsidRPr="00352923" w:rsidRDefault="00443D41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>Q</w:t>
      </w:r>
      <w:r w:rsidR="007557B2" w:rsidRPr="00352923">
        <w:rPr>
          <w:rFonts w:ascii="Arial" w:eastAsia="Times New Roman" w:hAnsi="Arial" w:cs="Arial"/>
          <w:sz w:val="16"/>
          <w:szCs w:val="16"/>
          <w:lang w:val="en-AU" w:eastAsia="en-AU"/>
        </w:rPr>
        <w:t>uantity</w:t>
      </w:r>
      <w:r w:rsidRP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Fitted: this field shall document the quantity of the Item fitted to the Item’s next higher assembly;</w:t>
      </w:r>
    </w:p>
    <w:p w14:paraId="4064507F" w14:textId="77777777" w:rsidR="007557B2" w:rsidRDefault="007557B2" w:rsidP="007557B2">
      <w:pPr>
        <w:pStyle w:val="ListParagraph"/>
        <w:numPr>
          <w:ilvl w:val="0"/>
          <w:numId w:val="39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Quantity Procured: This field shall document the quantity of the item procured, applicable only to the Equipment level.</w:t>
      </w:r>
    </w:p>
    <w:p w14:paraId="40645080" w14:textId="77777777" w:rsidR="009E6B2D" w:rsidRPr="009E6B2D" w:rsidRDefault="009E6B2D" w:rsidP="00BB3E9B">
      <w:pPr>
        <w:keepNext/>
        <w:numPr>
          <w:ilvl w:val="2"/>
          <w:numId w:val="0"/>
        </w:numPr>
        <w:tabs>
          <w:tab w:val="num" w:pos="1276"/>
        </w:tabs>
        <w:spacing w:after="240" w:line="240" w:lineRule="atLeast"/>
        <w:ind w:left="1276" w:hanging="1276"/>
        <w:jc w:val="both"/>
        <w:outlineLvl w:val="2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36"/>
      <w:r w:rsidRPr="009E6B2D">
        <w:rPr>
          <w:rFonts w:ascii="Arial" w:eastAsia="Times New Roman" w:hAnsi="Arial" w:cs="Arial"/>
          <w:b/>
          <w:sz w:val="16"/>
          <w:szCs w:val="16"/>
          <w:lang w:val="en-AU" w:eastAsia="en-AU"/>
        </w:rPr>
        <w:t>Index of Configuration Documentation</w:t>
      </w:r>
    </w:p>
    <w:p w14:paraId="40645081" w14:textId="77777777" w:rsidR="009E6B2D" w:rsidRPr="009E6B2D" w:rsidRDefault="009E6B2D" w:rsidP="007E3E61">
      <w:pPr>
        <w:pStyle w:val="ListParagraph"/>
        <w:numPr>
          <w:ilvl w:val="0"/>
          <w:numId w:val="50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The Index of Configuration Documentation (IOCD) shall list the Configuration Documentation descr</w:t>
      </w:r>
      <w:r w:rsidR="00443D41" w:rsidRPr="00BB3E9B">
        <w:rPr>
          <w:rFonts w:ascii="Arial" w:eastAsia="Times New Roman" w:hAnsi="Arial" w:cs="Arial"/>
          <w:sz w:val="16"/>
          <w:szCs w:val="16"/>
          <w:lang w:val="en-AU" w:eastAsia="en-AU"/>
        </w:rPr>
        <w:t xml:space="preserve">ibing the functional, allocated 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and p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roduct baselines for the System.</w:t>
      </w:r>
    </w:p>
    <w:p w14:paraId="40645082" w14:textId="77777777" w:rsidR="009E6B2D" w:rsidRPr="009E6B2D" w:rsidRDefault="009E6B2D" w:rsidP="007E3E61">
      <w:pPr>
        <w:pStyle w:val="ListParagraph"/>
        <w:numPr>
          <w:ilvl w:val="0"/>
          <w:numId w:val="50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For each document, the IOCD shall detail the following information:</w:t>
      </w:r>
    </w:p>
    <w:p w14:paraId="40645083" w14:textId="77777777" w:rsidR="009E6B2D" w:rsidRPr="009E6B2D" w:rsidRDefault="009E6B2D" w:rsidP="00EE3B02">
      <w:pPr>
        <w:pStyle w:val="ListParagraph"/>
        <w:numPr>
          <w:ilvl w:val="0"/>
          <w:numId w:val="42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Reference </w:t>
      </w:r>
      <w:r w:rsidR="004C38F4">
        <w:rPr>
          <w:rFonts w:ascii="Arial" w:eastAsia="Times New Roman" w:hAnsi="Arial" w:cs="Arial"/>
          <w:sz w:val="16"/>
          <w:szCs w:val="16"/>
          <w:lang w:val="en-AU" w:eastAsia="en-AU"/>
        </w:rPr>
        <w:t>ABSN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. This field shall detail the </w:t>
      </w:r>
      <w:r w:rsidR="004C38F4">
        <w:rPr>
          <w:rFonts w:ascii="Arial" w:eastAsia="Times New Roman" w:hAnsi="Arial" w:cs="Arial"/>
          <w:sz w:val="16"/>
          <w:szCs w:val="16"/>
          <w:lang w:val="en-AU" w:eastAsia="en-AU"/>
        </w:rPr>
        <w:t>ABSN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(s) from the ABS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that 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d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ocument is applicable to;</w:t>
      </w:r>
    </w:p>
    <w:p w14:paraId="40645084" w14:textId="77777777" w:rsidR="009E6B2D" w:rsidRPr="009E6B2D" w:rsidRDefault="007557B2" w:rsidP="00EE3B02">
      <w:pPr>
        <w:pStyle w:val="ListParagraph"/>
        <w:numPr>
          <w:ilvl w:val="0"/>
          <w:numId w:val="42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Reference Equipment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Name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. This field shall detail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name(s) from the ABS that the document is applicable to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40645085" w14:textId="77777777" w:rsidR="007557B2" w:rsidRDefault="007557B2" w:rsidP="00EE3B02">
      <w:pPr>
        <w:pStyle w:val="ListParagraph"/>
        <w:numPr>
          <w:ilvl w:val="0"/>
          <w:numId w:val="42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Document Number: 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field shall detail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number of the document;</w:t>
      </w:r>
    </w:p>
    <w:p w14:paraId="40645086" w14:textId="77777777" w:rsidR="007557B2" w:rsidRDefault="009E6B2D" w:rsidP="007557B2">
      <w:pPr>
        <w:pStyle w:val="ListParagraph"/>
        <w:numPr>
          <w:ilvl w:val="0"/>
          <w:numId w:val="42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Document Revision. This field shall detail the Revision of the Document; </w:t>
      </w:r>
    </w:p>
    <w:p w14:paraId="40645087" w14:textId="77777777" w:rsidR="007557B2" w:rsidRPr="007557B2" w:rsidRDefault="007557B2" w:rsidP="007557B2">
      <w:pPr>
        <w:pStyle w:val="ListParagraph"/>
        <w:numPr>
          <w:ilvl w:val="0"/>
          <w:numId w:val="42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Document Title. This field shall detail the title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document</w:t>
      </w: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; </w:t>
      </w:r>
    </w:p>
    <w:p w14:paraId="40645088" w14:textId="77777777" w:rsidR="007557B2" w:rsidRDefault="009E6B2D" w:rsidP="00EE3B02">
      <w:pPr>
        <w:pStyle w:val="ListParagraph"/>
        <w:numPr>
          <w:ilvl w:val="0"/>
          <w:numId w:val="42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Document Type. This field shall detail the type of do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cument the Document belongs to, for example:</w:t>
      </w:r>
    </w:p>
    <w:p w14:paraId="40645089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Drawing;</w:t>
      </w:r>
    </w:p>
    <w:p w14:paraId="4064508A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Specification Sheet;</w:t>
      </w:r>
    </w:p>
    <w:p w14:paraId="4064508B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System Manual;</w:t>
      </w:r>
    </w:p>
    <w:p w14:paraId="4064508C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Operating Manual;</w:t>
      </w:r>
    </w:p>
    <w:p w14:paraId="4064508D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Maintenance Manual;</w:t>
      </w:r>
    </w:p>
    <w:p w14:paraId="4064508E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Installation Manual (includes setting to work);</w:t>
      </w:r>
    </w:p>
    <w:p w14:paraId="4064508F" w14:textId="77777777" w:rsidR="009E6B2D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7557B2">
        <w:rPr>
          <w:rFonts w:ascii="Arial" w:eastAsia="Times New Roman" w:hAnsi="Arial" w:cs="Arial"/>
          <w:sz w:val="16"/>
          <w:szCs w:val="16"/>
          <w:lang w:val="en-AU" w:eastAsia="en-AU"/>
        </w:rPr>
        <w:lastRenderedPageBreak/>
        <w:t xml:space="preserve">Design Guidance Data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Compliance Matrices (from SDRL E001, E002, E003);</w:t>
      </w:r>
    </w:p>
    <w:p w14:paraId="40645090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Equipment Specifications Table (from SDRL E001, E002, E003);</w:t>
      </w:r>
    </w:p>
    <w:p w14:paraId="40645091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Interface Data Sheet;</w:t>
      </w:r>
    </w:p>
    <w:p w14:paraId="40645092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IPMS Signal List;</w:t>
      </w:r>
    </w:p>
    <w:p w14:paraId="40645093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Software Version Description;</w:t>
      </w:r>
    </w:p>
    <w:p w14:paraId="40645094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Test Plans &amp; Procedures;</w:t>
      </w:r>
    </w:p>
    <w:p w14:paraId="40645095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Test Reports;</w:t>
      </w:r>
    </w:p>
    <w:p w14:paraId="40645096" w14:textId="77777777" w:rsidR="007557B2" w:rsidRDefault="007557B2" w:rsidP="007557B2">
      <w:pPr>
        <w:pStyle w:val="ListParagraph"/>
        <w:numPr>
          <w:ilvl w:val="1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Other (please specify);</w:t>
      </w:r>
    </w:p>
    <w:p w14:paraId="40645097" w14:textId="77777777" w:rsidR="007557B2" w:rsidRPr="009E6B2D" w:rsidRDefault="007557B2" w:rsidP="007557B2">
      <w:pPr>
        <w:pStyle w:val="ListParagraph"/>
        <w:numPr>
          <w:ilvl w:val="0"/>
          <w:numId w:val="42"/>
        </w:numPr>
        <w:spacing w:after="24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Drawing Type. This field shall detail the type of drawing when drawings are listed (eg P&amp;ID, System Block Diagram, Wiring Diagram, General Arrangement, Reliability Block Diagram, Other (please specify), etc).</w:t>
      </w:r>
    </w:p>
    <w:p w14:paraId="40645098" w14:textId="77777777" w:rsidR="009E6B2D" w:rsidRPr="009E6B2D" w:rsidRDefault="009E6B2D" w:rsidP="00BB3E9B">
      <w:pPr>
        <w:keepNext/>
        <w:numPr>
          <w:ilvl w:val="2"/>
          <w:numId w:val="0"/>
        </w:numPr>
        <w:tabs>
          <w:tab w:val="num" w:pos="1276"/>
        </w:tabs>
        <w:spacing w:after="240" w:line="240" w:lineRule="atLeast"/>
        <w:ind w:left="1276" w:hanging="1276"/>
        <w:jc w:val="both"/>
        <w:outlineLvl w:val="2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b/>
          <w:sz w:val="16"/>
          <w:szCs w:val="16"/>
          <w:lang w:val="en-AU" w:eastAsia="en-AU"/>
        </w:rPr>
        <w:t>Index of Ancillary Equipment</w:t>
      </w:r>
    </w:p>
    <w:p w14:paraId="40645099" w14:textId="77777777" w:rsidR="009E6B2D" w:rsidRPr="00EE3B02" w:rsidRDefault="009E6B2D" w:rsidP="007E3E61">
      <w:pPr>
        <w:pStyle w:val="ListParagraph"/>
        <w:keepNext/>
        <w:numPr>
          <w:ilvl w:val="0"/>
          <w:numId w:val="50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EE3B02">
        <w:rPr>
          <w:rFonts w:ascii="Arial" w:eastAsia="Times New Roman" w:hAnsi="Arial" w:cs="Arial"/>
          <w:sz w:val="16"/>
          <w:szCs w:val="16"/>
          <w:lang w:val="en-AU" w:eastAsia="en-AU"/>
        </w:rPr>
        <w:t>The Index of Ancillary Equipment (IAE) shall list the Support Equipment required to support the maintenance/operation of the System and its constituent Items.</w:t>
      </w:r>
      <w:r w:rsidR="00EE3B02" w:rsidRPr="00EE3B0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 </w:t>
      </w:r>
      <w:r w:rsidRPr="00EE3B02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Note:  Support Equipment includes, but shall not be limited to Automatic Test Equipment and Special-to-Type Tooling</w:t>
      </w:r>
      <w:r w:rsidRPr="00EE3B02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4064509A" w14:textId="77777777" w:rsidR="009E6B2D" w:rsidRPr="009E6B2D" w:rsidRDefault="009E6B2D" w:rsidP="007E3E61">
      <w:pPr>
        <w:pStyle w:val="ListParagraph"/>
        <w:numPr>
          <w:ilvl w:val="0"/>
          <w:numId w:val="50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For each piece of Support Equipment, the IAE shall detail the following information:</w:t>
      </w:r>
    </w:p>
    <w:p w14:paraId="4064509B" w14:textId="77777777" w:rsidR="009E6B2D" w:rsidRPr="009E6B2D" w:rsidRDefault="00352923" w:rsidP="00EE3B02">
      <w:pPr>
        <w:pStyle w:val="ListParagraph"/>
        <w:numPr>
          <w:ilvl w:val="0"/>
          <w:numId w:val="47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Support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Equipment Name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. This field shall document the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name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of the Support Equipment;</w:t>
      </w:r>
    </w:p>
    <w:p w14:paraId="4064509C" w14:textId="77777777" w:rsidR="00352923" w:rsidRDefault="00352923" w:rsidP="00352923">
      <w:pPr>
        <w:pStyle w:val="ListParagraph"/>
        <w:numPr>
          <w:ilvl w:val="0"/>
          <w:numId w:val="47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Support Equipment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Part Number: 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This field shall document the support equipment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part number.</w:t>
      </w:r>
    </w:p>
    <w:p w14:paraId="4064509D" w14:textId="77777777" w:rsidR="009E6B2D" w:rsidRPr="009E6B2D" w:rsidRDefault="009E6B2D" w:rsidP="00EE3B02">
      <w:pPr>
        <w:pStyle w:val="ListParagraph"/>
        <w:numPr>
          <w:ilvl w:val="0"/>
          <w:numId w:val="47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>Support Equipment Type. This field shall document the support equipment type the Support Equipment belongs to (for example Ground Support Equipment, Automatic Test Equipment, Special to Type Tooling, etc);</w:t>
      </w:r>
    </w:p>
    <w:p w14:paraId="4064509E" w14:textId="77777777" w:rsidR="009E6B2D" w:rsidRPr="009E6B2D" w:rsidRDefault="007557B2" w:rsidP="00EE3B02">
      <w:pPr>
        <w:pStyle w:val="ListParagraph"/>
        <w:numPr>
          <w:ilvl w:val="0"/>
          <w:numId w:val="47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Reference </w:t>
      </w:r>
      <w:r w:rsidR="004C38F4">
        <w:rPr>
          <w:rFonts w:ascii="Arial" w:eastAsia="Times New Roman" w:hAnsi="Arial" w:cs="Arial"/>
          <w:sz w:val="16"/>
          <w:szCs w:val="16"/>
          <w:lang w:val="en-AU" w:eastAsia="en-AU"/>
        </w:rPr>
        <w:t>ABSN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. This field shall document the </w:t>
      </w:r>
      <w:r w:rsidR="004C38F4">
        <w:rPr>
          <w:rFonts w:ascii="Arial" w:eastAsia="Times New Roman" w:hAnsi="Arial" w:cs="Arial"/>
          <w:sz w:val="16"/>
          <w:szCs w:val="16"/>
          <w:lang w:val="en-AU" w:eastAsia="en-AU"/>
        </w:rPr>
        <w:t>ABSN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>(s)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from the ABS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that the 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>Support Equipment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is applicable to</w:t>
      </w:r>
      <w:r w:rsidR="009E6B2D" w:rsidRPr="009E6B2D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4064509F" w14:textId="77777777" w:rsidR="009E6B2D" w:rsidRPr="009E6B2D" w:rsidRDefault="009E6B2D" w:rsidP="00EE3B02">
      <w:pPr>
        <w:pStyle w:val="ListParagraph"/>
        <w:numPr>
          <w:ilvl w:val="0"/>
          <w:numId w:val="47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Part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Revision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. This field shall document the Part </w:t>
      </w:r>
      <w:r w:rsidR="007557B2">
        <w:rPr>
          <w:rFonts w:ascii="Arial" w:eastAsia="Times New Roman" w:hAnsi="Arial" w:cs="Arial"/>
          <w:sz w:val="16"/>
          <w:szCs w:val="16"/>
          <w:lang w:val="en-AU" w:eastAsia="en-AU"/>
        </w:rPr>
        <w:t>revision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supported by the Support Equipment; and</w:t>
      </w:r>
    </w:p>
    <w:p w14:paraId="406450A0" w14:textId="77777777" w:rsidR="009E6B2D" w:rsidRPr="009E6B2D" w:rsidRDefault="009E6B2D" w:rsidP="00EE3B02">
      <w:pPr>
        <w:pStyle w:val="ListParagraph"/>
        <w:numPr>
          <w:ilvl w:val="0"/>
          <w:numId w:val="47"/>
        </w:numPr>
        <w:spacing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Affected Part Numbers. If the Item(s) supported by the Support Equipment is (are) below the </w:t>
      </w:r>
      <w:r w:rsidR="004C38F4">
        <w:rPr>
          <w:rFonts w:ascii="Arial" w:eastAsia="Times New Roman" w:hAnsi="Arial" w:cs="Arial"/>
          <w:sz w:val="16"/>
          <w:szCs w:val="16"/>
          <w:lang w:val="en-AU" w:eastAsia="en-AU"/>
        </w:rPr>
        <w:t>ABSN</w:t>
      </w:r>
      <w:r w:rsidRPr="009E6B2D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level then this field shall document the Part Number(s) of the Item(s) supported by the Support Equipment.</w:t>
      </w:r>
    </w:p>
    <w:bookmarkEnd w:id="1"/>
    <w:p w14:paraId="406450A1" w14:textId="77777777" w:rsidR="007E3E61" w:rsidRDefault="007E3E61" w:rsidP="007E3E6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 xml:space="preserve">SPECIAL </w:t>
      </w:r>
      <w:r w:rsidRPr="007E3E61">
        <w:rPr>
          <w:rFonts w:ascii="Arial" w:eastAsia="Times New Roman" w:hAnsi="Arial" w:cs="Arial"/>
          <w:b/>
          <w:sz w:val="16"/>
          <w:szCs w:val="16"/>
          <w:lang w:val="en-AU" w:eastAsia="en-AU"/>
        </w:rPr>
        <w:t>INSTRUCTIONS</w:t>
      </w:r>
    </w:p>
    <w:p w14:paraId="406450A2" w14:textId="77777777" w:rsidR="007E3E61" w:rsidRPr="007E3E61" w:rsidRDefault="00E110ED" w:rsidP="007E3E6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The submission</w:t>
      </w:r>
      <w:r w:rsidR="007E3E61" w:rsidRPr="007E3E61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shall be made in </w:t>
      </w:r>
      <w:r w:rsidR="007E3E61">
        <w:rPr>
          <w:rFonts w:ascii="Arial" w:eastAsia="Times New Roman" w:hAnsi="Arial" w:cs="Arial"/>
          <w:sz w:val="16"/>
          <w:szCs w:val="16"/>
          <w:lang w:val="en-AU" w:eastAsia="en-AU"/>
        </w:rPr>
        <w:t xml:space="preserve">MS </w:t>
      </w:r>
      <w:r w:rsidR="007E3E61" w:rsidRPr="007E3E61">
        <w:rPr>
          <w:rFonts w:ascii="Arial" w:eastAsia="Times New Roman" w:hAnsi="Arial" w:cs="Arial"/>
          <w:sz w:val="16"/>
          <w:szCs w:val="16"/>
          <w:lang w:val="en-AU" w:eastAsia="en-AU"/>
        </w:rPr>
        <w:t xml:space="preserve">Excel </w:t>
      </w:r>
      <w:r w:rsidR="007E3E61">
        <w:rPr>
          <w:rFonts w:ascii="Arial" w:eastAsia="Times New Roman" w:hAnsi="Arial" w:cs="Arial"/>
          <w:sz w:val="16"/>
          <w:szCs w:val="16"/>
          <w:lang w:val="en-AU" w:eastAsia="en-AU"/>
        </w:rPr>
        <w:t>f</w:t>
      </w:r>
      <w:r w:rsidR="007E3E61" w:rsidRPr="007E3E61">
        <w:rPr>
          <w:rFonts w:ascii="Arial" w:eastAsia="Times New Roman" w:hAnsi="Arial" w:cs="Arial"/>
          <w:sz w:val="16"/>
          <w:szCs w:val="16"/>
          <w:lang w:val="en-AU" w:eastAsia="en-AU"/>
        </w:rPr>
        <w:t>ormat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with each listing resident on a suitably named tab</w:t>
      </w:r>
      <w:r w:rsidR="0035292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(eg ABS, IOCD, IAE)</w:t>
      </w:r>
      <w:r w:rsidR="007E3E61" w:rsidRPr="007E3E61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406450A3" w14:textId="77777777" w:rsidR="00BA7F66" w:rsidRPr="00B203FE" w:rsidRDefault="00BA7F66" w:rsidP="00BB3E9B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BA7F66" w:rsidRPr="00B203FE" w:rsidSect="0029119C">
      <w:headerReference w:type="default" r:id="rId12"/>
      <w:footerReference w:type="default" r:id="rId13"/>
      <w:pgSz w:w="12240" w:h="15840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450A6" w14:textId="77777777" w:rsidR="004A5C72" w:rsidRDefault="004A5C72" w:rsidP="0095032B">
      <w:pPr>
        <w:spacing w:after="0" w:line="240" w:lineRule="auto"/>
      </w:pPr>
      <w:r>
        <w:separator/>
      </w:r>
    </w:p>
  </w:endnote>
  <w:endnote w:type="continuationSeparator" w:id="0">
    <w:p w14:paraId="406450A7" w14:textId="77777777" w:rsidR="004A5C72" w:rsidRDefault="004A5C72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176CF4" w:rsidRPr="00176CF4" w14:paraId="560F0687" w14:textId="77777777" w:rsidTr="00870CC7">
      <w:trPr>
        <w:trHeight w:val="141"/>
      </w:trPr>
      <w:tc>
        <w:tcPr>
          <w:tcW w:w="2943" w:type="dxa"/>
        </w:tcPr>
        <w:p w14:paraId="1A3D8492" w14:textId="77777777" w:rsidR="00176CF4" w:rsidRPr="00176CF4" w:rsidRDefault="00176CF4" w:rsidP="00176CF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4513A54A" w14:textId="77777777" w:rsidR="00176CF4" w:rsidRPr="00176CF4" w:rsidRDefault="00176CF4" w:rsidP="00176CF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176CF4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1DB8CFF7" w14:textId="77777777" w:rsidR="00176CF4" w:rsidRPr="00176CF4" w:rsidRDefault="00176CF4" w:rsidP="00176CF4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4</w:t>
              </w:r>
              <w:r w:rsidRPr="00176CF4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176CF4" w:rsidRPr="00176CF4" w14:paraId="055AD874" w14:textId="77777777" w:rsidTr="00870CC7">
      <w:trPr>
        <w:trHeight w:val="64"/>
      </w:trPr>
      <w:tc>
        <w:tcPr>
          <w:tcW w:w="2943" w:type="dxa"/>
          <w:vAlign w:val="bottom"/>
        </w:tcPr>
        <w:p w14:paraId="197A540B" w14:textId="77777777" w:rsidR="00176CF4" w:rsidRPr="00176CF4" w:rsidRDefault="00176CF4" w:rsidP="00176CF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4F6EC29" w14:textId="77777777" w:rsidR="00176CF4" w:rsidRPr="00176CF4" w:rsidRDefault="00176CF4" w:rsidP="00176CF4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176CF4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0FCEA349" w14:textId="77777777" w:rsidR="00176CF4" w:rsidRPr="00176CF4" w:rsidRDefault="00176CF4" w:rsidP="00176CF4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176CF4" w:rsidRPr="00176CF4" w14:paraId="73A11755" w14:textId="77777777" w:rsidTr="00870CC7">
      <w:trPr>
        <w:trHeight w:val="64"/>
      </w:trPr>
      <w:tc>
        <w:tcPr>
          <w:tcW w:w="2943" w:type="dxa"/>
          <w:vAlign w:val="bottom"/>
        </w:tcPr>
        <w:p w14:paraId="092E7EB6" w14:textId="77777777" w:rsidR="00176CF4" w:rsidRPr="00176CF4" w:rsidRDefault="00176CF4" w:rsidP="00176CF4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176CF4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57BFB1CE" w14:textId="77777777" w:rsidR="00176CF4" w:rsidRPr="00176CF4" w:rsidRDefault="00176CF4" w:rsidP="00176CF4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176CF4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701513AF" w14:textId="77777777" w:rsidR="00176CF4" w:rsidRPr="00176CF4" w:rsidRDefault="00176CF4" w:rsidP="00176CF4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176CF4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406450B5" w14:textId="77777777" w:rsidR="005F0599" w:rsidRPr="00A76278" w:rsidRDefault="005F0599" w:rsidP="007E349F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50A4" w14:textId="77777777" w:rsidR="004A5C72" w:rsidRDefault="004A5C72" w:rsidP="0095032B">
      <w:pPr>
        <w:spacing w:after="0" w:line="240" w:lineRule="auto"/>
      </w:pPr>
      <w:r>
        <w:separator/>
      </w:r>
    </w:p>
  </w:footnote>
  <w:footnote w:type="continuationSeparator" w:id="0">
    <w:p w14:paraId="406450A5" w14:textId="77777777" w:rsidR="004A5C72" w:rsidRDefault="004A5C72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176CF4" w:rsidRPr="00176CF4" w14:paraId="26849038" w14:textId="77777777" w:rsidTr="00870CC7">
      <w:trPr>
        <w:trHeight w:val="701"/>
      </w:trPr>
      <w:tc>
        <w:tcPr>
          <w:tcW w:w="3071" w:type="dxa"/>
        </w:tcPr>
        <w:p w14:paraId="1D2EE460" w14:textId="77777777" w:rsidR="00176CF4" w:rsidRPr="00176CF4" w:rsidRDefault="00176CF4" w:rsidP="00176CF4">
          <w:pPr>
            <w:tabs>
              <w:tab w:val="center" w:pos="4320"/>
            </w:tabs>
            <w:ind w:left="-108"/>
            <w:rPr>
              <w:rFonts w:ascii="Calibri" w:eastAsia="Times New Roman" w:hAnsi="Calibri" w:cs="Arial"/>
              <w:color w:val="000000"/>
              <w:sz w:val="16"/>
              <w:szCs w:val="16"/>
              <w:highlight w:val="yellow"/>
              <w:lang w:val="en-GB"/>
            </w:rPr>
          </w:pPr>
          <w:r w:rsidRPr="00176CF4">
            <w:rPr>
              <w:rFonts w:ascii="Calibri" w:eastAsia="Times New Roman" w:hAnsi="Calibri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469D712F" wp14:editId="210C04CC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AFBFCDC" w14:textId="4716FC9E" w:rsidR="00176CF4" w:rsidRPr="00176CF4" w:rsidRDefault="00176CF4" w:rsidP="00176CF4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eastAsia="Times New Roman" w:hAnsi="Arial" w:cs="Arial"/>
              <w:sz w:val="14"/>
              <w:szCs w:val="14"/>
              <w:lang w:val="fr-FR"/>
            </w:rPr>
            <w:t>Master Record Index</w:t>
          </w:r>
          <w:r w:rsidRPr="00176CF4">
            <w:rPr>
              <w:rFonts w:ascii="Arial" w:eastAsia="Times New Roman" w:hAnsi="Arial" w:cs="Arial"/>
              <w:sz w:val="14"/>
              <w:szCs w:val="14"/>
              <w:lang w:val="fr-FR"/>
            </w:rPr>
            <w:t>, Rev 2</w:t>
          </w:r>
        </w:p>
      </w:tc>
      <w:tc>
        <w:tcPr>
          <w:tcW w:w="3214" w:type="dxa"/>
        </w:tcPr>
        <w:p w14:paraId="2020506D" w14:textId="1952F423" w:rsidR="00176CF4" w:rsidRPr="00176CF4" w:rsidRDefault="00176CF4" w:rsidP="00176CF4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  <w:r w:rsidRPr="00176CF4">
            <w:rPr>
              <w:rFonts w:ascii="Arial" w:eastAsia="Times New Roman" w:hAnsi="Arial" w:cs="Arial"/>
              <w:sz w:val="14"/>
              <w:szCs w:val="14"/>
              <w:lang w:val="fr-FR"/>
            </w:rPr>
            <w:t>Document #</w:t>
          </w:r>
          <w:r w:rsidRPr="00176CF4">
            <w:rPr>
              <w:rFonts w:ascii="Arial" w:eastAsia="Times New Roman" w:hAnsi="Arial" w:cs="Arial"/>
              <w:noProof/>
              <w:sz w:val="14"/>
              <w:szCs w:val="14"/>
              <w:lang w:val="fr-FR"/>
            </w:rPr>
            <w:t xml:space="preserve">: </w:t>
          </w:r>
          <w:r w:rsidRPr="00176CF4">
            <w:rPr>
              <w:rFonts w:ascii="Arial" w:eastAsia="Times New Roman" w:hAnsi="Arial" w:cs="Arial"/>
              <w:sz w:val="14"/>
              <w:szCs w:val="14"/>
              <w:lang w:val="fr-FR"/>
            </w:rPr>
            <w:t>VSY-A02.01-0022</w:t>
          </w:r>
        </w:p>
        <w:p w14:paraId="12BA2A89" w14:textId="77777777" w:rsidR="00176CF4" w:rsidRPr="00176CF4" w:rsidRDefault="00176CF4" w:rsidP="00176CF4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  <w:r w:rsidRPr="00176CF4">
            <w:rPr>
              <w:rFonts w:ascii="Arial" w:eastAsia="Times New Roman" w:hAnsi="Arial" w:cs="Arial"/>
              <w:sz w:val="14"/>
              <w:szCs w:val="14"/>
              <w:lang w:val="fr-FR"/>
            </w:rPr>
            <w:t>Agreement #</w:t>
          </w:r>
          <w:r w:rsidRPr="00176CF4">
            <w:rPr>
              <w:rFonts w:ascii="Arial" w:eastAsia="Times New Roman" w:hAnsi="Arial" w:cs="Arial"/>
              <w:noProof/>
              <w:sz w:val="14"/>
              <w:szCs w:val="14"/>
              <w:lang w:val="fr-FR"/>
            </w:rPr>
            <w:t xml:space="preserve">: </w:t>
          </w:r>
          <w:r w:rsidRPr="00176CF4">
            <w:rPr>
              <w:rFonts w:ascii="Arial" w:eastAsia="Times New Roman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AFE8172" w14:textId="77777777" w:rsidR="00176CF4" w:rsidRPr="00176CF4" w:rsidRDefault="00176CF4" w:rsidP="00176CF4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</w:p>
        <w:p w14:paraId="60B8A451" w14:textId="77777777" w:rsidR="00176CF4" w:rsidRPr="00176CF4" w:rsidRDefault="00176CF4" w:rsidP="00176CF4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eastAsia="Times New Roman" w:hAnsi="Arial" w:cs="Arial"/>
              <w:sz w:val="14"/>
              <w:szCs w:val="14"/>
              <w:lang w:val="fr-FR"/>
            </w:rPr>
          </w:pPr>
          <w:r w:rsidRPr="00176CF4">
            <w:rPr>
              <w:rFonts w:ascii="Arial" w:eastAsia="Times New Roman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406450AC" w14:textId="77777777" w:rsidR="005F0599" w:rsidRPr="00A76278" w:rsidRDefault="005F0599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0C23DC7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5488"/>
    <w:multiLevelType w:val="hybridMultilevel"/>
    <w:tmpl w:val="4A96E99E"/>
    <w:lvl w:ilvl="0" w:tplc="9E78C95C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2D86"/>
    <w:multiLevelType w:val="hybridMultilevel"/>
    <w:tmpl w:val="4A96E99E"/>
    <w:lvl w:ilvl="0" w:tplc="9E78C95C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854BA"/>
    <w:multiLevelType w:val="hybridMultilevel"/>
    <w:tmpl w:val="4A96E99E"/>
    <w:lvl w:ilvl="0" w:tplc="9E78C95C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69338A"/>
    <w:multiLevelType w:val="hybridMultilevel"/>
    <w:tmpl w:val="FF60D208"/>
    <w:lvl w:ilvl="0" w:tplc="BFD629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7063C3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005CEA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636ADD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8C4ACF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62594A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22A8C"/>
    <w:multiLevelType w:val="multilevel"/>
    <w:tmpl w:val="2A5436A4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276"/>
      </w:p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276"/>
      </w:p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440" w:hanging="1440"/>
      </w:pPr>
    </w:lvl>
  </w:abstractNum>
  <w:abstractNum w:abstractNumId="29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E5D44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91DE3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6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B33"/>
    <w:multiLevelType w:val="hybridMultilevel"/>
    <w:tmpl w:val="772A2848"/>
    <w:lvl w:ilvl="0" w:tplc="7B38924A">
      <w:start w:val="1"/>
      <w:numFmt w:val="lowerLetter"/>
      <w:lvlText w:val="(%1)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425EB"/>
    <w:multiLevelType w:val="hybridMultilevel"/>
    <w:tmpl w:val="DA6CF7C4"/>
    <w:lvl w:ilvl="0" w:tplc="5CEE85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3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8"/>
  </w:num>
  <w:num w:numId="9">
    <w:abstractNumId w:val="35"/>
  </w:num>
  <w:num w:numId="10">
    <w:abstractNumId w:val="0"/>
  </w:num>
  <w:num w:numId="11">
    <w:abstractNumId w:val="39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7"/>
  </w:num>
  <w:num w:numId="22">
    <w:abstractNumId w:val="2"/>
  </w:num>
  <w:num w:numId="23">
    <w:abstractNumId w:val="33"/>
  </w:num>
  <w:num w:numId="24">
    <w:abstractNumId w:val="36"/>
  </w:num>
  <w:num w:numId="25">
    <w:abstractNumId w:val="25"/>
  </w:num>
  <w:num w:numId="26">
    <w:abstractNumId w:val="5"/>
  </w:num>
  <w:num w:numId="27">
    <w:abstractNumId w:val="13"/>
  </w:num>
  <w:num w:numId="28">
    <w:abstractNumId w:val="38"/>
  </w:num>
  <w:num w:numId="29">
    <w:abstractNumId w:val="26"/>
  </w:num>
  <w:num w:numId="30">
    <w:abstractNumId w:val="4"/>
  </w:num>
  <w:num w:numId="31">
    <w:abstractNumId w:val="23"/>
  </w:num>
  <w:num w:numId="32">
    <w:abstractNumId w:val="29"/>
  </w:num>
  <w:num w:numId="33">
    <w:abstractNumId w:val="9"/>
  </w:num>
  <w:num w:numId="34">
    <w:abstractNumId w:val="16"/>
  </w:num>
  <w:num w:numId="35">
    <w:abstractNumId w:val="7"/>
  </w:num>
  <w:num w:numId="36">
    <w:abstractNumId w:val="28"/>
  </w:num>
  <w:num w:numId="37">
    <w:abstractNumId w:val="3"/>
  </w:num>
  <w:num w:numId="38">
    <w:abstractNumId w:val="40"/>
  </w:num>
  <w:num w:numId="39">
    <w:abstractNumId w:val="17"/>
  </w:num>
  <w:num w:numId="40">
    <w:abstractNumId w:val="19"/>
  </w:num>
  <w:num w:numId="41">
    <w:abstractNumId w:val="34"/>
  </w:num>
  <w:num w:numId="42">
    <w:abstractNumId w:val="1"/>
  </w:num>
  <w:num w:numId="43">
    <w:abstractNumId w:val="24"/>
  </w:num>
  <w:num w:numId="44">
    <w:abstractNumId w:val="22"/>
  </w:num>
  <w:num w:numId="45">
    <w:abstractNumId w:val="21"/>
  </w:num>
  <w:num w:numId="46">
    <w:abstractNumId w:val="20"/>
  </w:num>
  <w:num w:numId="47">
    <w:abstractNumId w:val="41"/>
  </w:num>
  <w:num w:numId="48">
    <w:abstractNumId w:val="30"/>
  </w:num>
  <w:num w:numId="49">
    <w:abstractNumId w:val="14"/>
  </w:num>
  <w:num w:numId="5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334E3"/>
    <w:rsid w:val="00133FF5"/>
    <w:rsid w:val="001342B2"/>
    <w:rsid w:val="0014742D"/>
    <w:rsid w:val="00151CC5"/>
    <w:rsid w:val="00171302"/>
    <w:rsid w:val="00176CF4"/>
    <w:rsid w:val="00185136"/>
    <w:rsid w:val="001B67D4"/>
    <w:rsid w:val="001C1EE2"/>
    <w:rsid w:val="001D128D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6C2A"/>
    <w:rsid w:val="002E2AB5"/>
    <w:rsid w:val="002E7610"/>
    <w:rsid w:val="002F624B"/>
    <w:rsid w:val="00302803"/>
    <w:rsid w:val="00352923"/>
    <w:rsid w:val="0035382F"/>
    <w:rsid w:val="00357ED9"/>
    <w:rsid w:val="00382231"/>
    <w:rsid w:val="0039021F"/>
    <w:rsid w:val="00394158"/>
    <w:rsid w:val="003A55E7"/>
    <w:rsid w:val="003B36D8"/>
    <w:rsid w:val="003B714C"/>
    <w:rsid w:val="003E4CFB"/>
    <w:rsid w:val="00400CED"/>
    <w:rsid w:val="00403C2C"/>
    <w:rsid w:val="00407AF8"/>
    <w:rsid w:val="00415394"/>
    <w:rsid w:val="00416AEF"/>
    <w:rsid w:val="00430E9A"/>
    <w:rsid w:val="004314C0"/>
    <w:rsid w:val="004368C1"/>
    <w:rsid w:val="004379D9"/>
    <w:rsid w:val="00443C52"/>
    <w:rsid w:val="00443D41"/>
    <w:rsid w:val="00452510"/>
    <w:rsid w:val="00452DF8"/>
    <w:rsid w:val="004535C4"/>
    <w:rsid w:val="00453605"/>
    <w:rsid w:val="00472056"/>
    <w:rsid w:val="00483924"/>
    <w:rsid w:val="004967AB"/>
    <w:rsid w:val="004A523F"/>
    <w:rsid w:val="004A5C72"/>
    <w:rsid w:val="004B6227"/>
    <w:rsid w:val="004C1825"/>
    <w:rsid w:val="004C38F4"/>
    <w:rsid w:val="004D24B5"/>
    <w:rsid w:val="004E1488"/>
    <w:rsid w:val="004E36F9"/>
    <w:rsid w:val="004F40E3"/>
    <w:rsid w:val="004F45A7"/>
    <w:rsid w:val="004F5030"/>
    <w:rsid w:val="005153F9"/>
    <w:rsid w:val="00520F40"/>
    <w:rsid w:val="005438B1"/>
    <w:rsid w:val="0054691B"/>
    <w:rsid w:val="005619ED"/>
    <w:rsid w:val="00590B0E"/>
    <w:rsid w:val="0059250E"/>
    <w:rsid w:val="00593610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94308"/>
    <w:rsid w:val="006A01D9"/>
    <w:rsid w:val="006A6B66"/>
    <w:rsid w:val="006B3D22"/>
    <w:rsid w:val="006D1695"/>
    <w:rsid w:val="006D6717"/>
    <w:rsid w:val="006E4744"/>
    <w:rsid w:val="006F3A36"/>
    <w:rsid w:val="006F4248"/>
    <w:rsid w:val="007010C3"/>
    <w:rsid w:val="007162A2"/>
    <w:rsid w:val="00726873"/>
    <w:rsid w:val="00730E3C"/>
    <w:rsid w:val="007349F0"/>
    <w:rsid w:val="00735A93"/>
    <w:rsid w:val="007557B2"/>
    <w:rsid w:val="00760483"/>
    <w:rsid w:val="00764A1B"/>
    <w:rsid w:val="00783402"/>
    <w:rsid w:val="00783E6D"/>
    <w:rsid w:val="007A498A"/>
    <w:rsid w:val="007B2BFC"/>
    <w:rsid w:val="007C3749"/>
    <w:rsid w:val="007E349F"/>
    <w:rsid w:val="007E3E61"/>
    <w:rsid w:val="007F4F1B"/>
    <w:rsid w:val="00801C80"/>
    <w:rsid w:val="0080364B"/>
    <w:rsid w:val="0080422F"/>
    <w:rsid w:val="008044FB"/>
    <w:rsid w:val="00812B59"/>
    <w:rsid w:val="00814959"/>
    <w:rsid w:val="00814F28"/>
    <w:rsid w:val="00827C7F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926D26"/>
    <w:rsid w:val="009275C9"/>
    <w:rsid w:val="0093385F"/>
    <w:rsid w:val="0094003C"/>
    <w:rsid w:val="0095032B"/>
    <w:rsid w:val="0095592C"/>
    <w:rsid w:val="00961355"/>
    <w:rsid w:val="00974D8D"/>
    <w:rsid w:val="009B4100"/>
    <w:rsid w:val="009B5825"/>
    <w:rsid w:val="009C3C10"/>
    <w:rsid w:val="009D40F3"/>
    <w:rsid w:val="009E6B2D"/>
    <w:rsid w:val="009F124D"/>
    <w:rsid w:val="009F22A5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B3E9B"/>
    <w:rsid w:val="00BD19CE"/>
    <w:rsid w:val="00BD613B"/>
    <w:rsid w:val="00BF72F5"/>
    <w:rsid w:val="00C04961"/>
    <w:rsid w:val="00C23749"/>
    <w:rsid w:val="00C238FB"/>
    <w:rsid w:val="00C25420"/>
    <w:rsid w:val="00C430F2"/>
    <w:rsid w:val="00C4722A"/>
    <w:rsid w:val="00C477BA"/>
    <w:rsid w:val="00C52D83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402D"/>
    <w:rsid w:val="00D26694"/>
    <w:rsid w:val="00D41166"/>
    <w:rsid w:val="00D41E63"/>
    <w:rsid w:val="00D43CDA"/>
    <w:rsid w:val="00D6234D"/>
    <w:rsid w:val="00D643EB"/>
    <w:rsid w:val="00D6688F"/>
    <w:rsid w:val="00D6729B"/>
    <w:rsid w:val="00D807DA"/>
    <w:rsid w:val="00D87A73"/>
    <w:rsid w:val="00D92DE8"/>
    <w:rsid w:val="00DA0DD8"/>
    <w:rsid w:val="00DD5B56"/>
    <w:rsid w:val="00DE711A"/>
    <w:rsid w:val="00DF7722"/>
    <w:rsid w:val="00E10EE8"/>
    <w:rsid w:val="00E110ED"/>
    <w:rsid w:val="00E7663B"/>
    <w:rsid w:val="00E77F93"/>
    <w:rsid w:val="00E810E6"/>
    <w:rsid w:val="00E835C4"/>
    <w:rsid w:val="00E907E5"/>
    <w:rsid w:val="00E97587"/>
    <w:rsid w:val="00EA3029"/>
    <w:rsid w:val="00EA454A"/>
    <w:rsid w:val="00EA4E9C"/>
    <w:rsid w:val="00EB1195"/>
    <w:rsid w:val="00EC5496"/>
    <w:rsid w:val="00EE3B02"/>
    <w:rsid w:val="00EF2759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645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,Para1,Top 1,ParaLevel1,Level 1 Para,Level 1 Para1,Level 1 Para2,Level 1 Para3,Level 1 Para4,Level 1 Para11,Level 1 Para21,Level 1 Para31,Level 1 Para5,Level 1 Para12,Level 1 Para22,Level 1 Para32,Level 1 Para6,Level 1 Para13"/>
    <w:basedOn w:val="Normal"/>
    <w:next w:val="Normal"/>
    <w:link w:val="Heading1Char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,Para2,Head hdbk,Top 2,H2,h2 main heading,B Sub/Bold,B Sub/Bold1,B Sub/Bold2,B Sub/Bold11,h2 main heading1,h2 main heading2,B Sub/Bold3,B Sub/Bold12,h2 main heading3,B Sub/Bold4,B Sub/Bold13,SubPara,h2,sub,h21"/>
    <w:basedOn w:val="Normal"/>
    <w:next w:val="Normal"/>
    <w:link w:val="Heading2Char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ara3,head3hdbk,H3,C Sub-Sub/Italic,h3 sub heading,Head 3,Head 31,Head 32,C Sub-Sub/Italic1,3,Sub2Para,subsub,h3,h31,h32,h311,h33,h312,h34,h313,h35,h314,h36,h315,h37,h316,h321,h3111,h331,h3121,h341,h3131,h351,h3141,h361,h3151,h38,h317,h322,h39"/>
    <w:basedOn w:val="Normal"/>
    <w:next w:val="Normal"/>
    <w:link w:val="Heading3Char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Para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E6B2D"/>
    <w:pPr>
      <w:keepNext/>
      <w:tabs>
        <w:tab w:val="num" w:pos="2160"/>
      </w:tabs>
      <w:spacing w:before="120" w:after="120" w:line="240" w:lineRule="auto"/>
      <w:ind w:left="1440" w:hanging="1440"/>
      <w:jc w:val="both"/>
      <w:outlineLvl w:val="6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9E6B2D"/>
    <w:pPr>
      <w:keepNext/>
      <w:tabs>
        <w:tab w:val="num" w:pos="2520"/>
      </w:tabs>
      <w:spacing w:before="120" w:after="12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E6B2D"/>
    <w:pPr>
      <w:keepNext/>
      <w:tabs>
        <w:tab w:val="num" w:pos="2880"/>
      </w:tabs>
      <w:spacing w:before="120" w:after="120" w:line="240" w:lineRule="auto"/>
      <w:ind w:left="1440" w:hanging="144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,Para1 Char,Top 1 Char,ParaLevel1 Char,Level 1 Para Char,Level 1 Para1 Char,Level 1 Para2 Char,Level 1 Para3 Char,Level 1 Para4 Char,Level 1 Para11 Char,Level 1 Para21 Char,Level 1 Para31 Char,Level 1 Para5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,Para2 Char,Head hdbk Char,Top 2 Char,H2 Char,h2 main heading Char,B Sub/Bold Char,B Sub/Bold1 Char,B Sub/Bold2 Char,B Sub/Bold11 Char,h2 main heading1 Char,h2 main heading2 Char,h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aliases w:val="Para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subsub Char,h3 Char,h31 Char,h32 Char,h311 Char,h33 Char,h312 Char,h34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9E6B2D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9E6B2D"/>
    <w:rPr>
      <w:rFonts w:ascii="Arial" w:eastAsia="Times New Roman" w:hAnsi="Arial" w:cs="Times New Roman"/>
      <w:i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9E6B2D"/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paragraph" w:customStyle="1" w:styleId="TextLevel4">
    <w:name w:val="Text Level 4"/>
    <w:basedOn w:val="Heading4"/>
    <w:rsid w:val="009E6B2D"/>
    <w:pPr>
      <w:keepNext w:val="0"/>
      <w:keepLines w:val="0"/>
      <w:spacing w:before="0" w:after="120" w:line="240" w:lineRule="auto"/>
      <w:ind w:left="1107" w:hanging="681"/>
      <w:jc w:val="both"/>
    </w:pPr>
    <w:rPr>
      <w:rFonts w:ascii="Arial" w:eastAsia="Times New Roman" w:hAnsi="Arial" w:cs="Times New Roman"/>
      <w:b w:val="0"/>
      <w:bCs w:val="0"/>
      <w:i w:val="0"/>
      <w:iCs w:val="0"/>
      <w:color w:val="auto"/>
      <w:sz w:val="20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semiHidden/>
    <w:rsid w:val="00415394"/>
  </w:style>
  <w:style w:type="table" w:customStyle="1" w:styleId="TableGrid11">
    <w:name w:val="Table Grid11"/>
    <w:basedOn w:val="TableNormal"/>
    <w:next w:val="TableGrid"/>
    <w:rsid w:val="0017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,Para1,Top 1,ParaLevel1,Level 1 Para,Level 1 Para1,Level 1 Para2,Level 1 Para3,Level 1 Para4,Level 1 Para11,Level 1 Para21,Level 1 Para31,Level 1 Para5,Level 1 Para12,Level 1 Para22,Level 1 Para32,Level 1 Para6,Level 1 Para13"/>
    <w:basedOn w:val="Normal"/>
    <w:next w:val="Normal"/>
    <w:link w:val="Heading1Char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,Para2,Head hdbk,Top 2,H2,h2 main heading,B Sub/Bold,B Sub/Bold1,B Sub/Bold2,B Sub/Bold11,h2 main heading1,h2 main heading2,B Sub/Bold3,B Sub/Bold12,h2 main heading3,B Sub/Bold4,B Sub/Bold13,SubPara,h2,sub,h21"/>
    <w:basedOn w:val="Normal"/>
    <w:next w:val="Normal"/>
    <w:link w:val="Heading2Char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Para3,head3hdbk,H3,C Sub-Sub/Italic,h3 sub heading,Head 3,Head 31,Head 32,C Sub-Sub/Italic1,3,Sub2Para,subsub,h3,h31,h32,h311,h33,h312,h34,h313,h35,h314,h36,h315,h37,h316,h321,h3111,h331,h3121,h341,h3131,h351,h3141,h361,h3151,h38,h317,h322,h39"/>
    <w:basedOn w:val="Normal"/>
    <w:next w:val="Normal"/>
    <w:link w:val="Heading3Char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Para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E6B2D"/>
    <w:pPr>
      <w:keepNext/>
      <w:tabs>
        <w:tab w:val="num" w:pos="2160"/>
      </w:tabs>
      <w:spacing w:before="120" w:after="120" w:line="240" w:lineRule="auto"/>
      <w:ind w:left="1440" w:hanging="1440"/>
      <w:jc w:val="both"/>
      <w:outlineLvl w:val="6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9E6B2D"/>
    <w:pPr>
      <w:keepNext/>
      <w:tabs>
        <w:tab w:val="num" w:pos="2520"/>
      </w:tabs>
      <w:spacing w:before="120" w:after="12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E6B2D"/>
    <w:pPr>
      <w:keepNext/>
      <w:tabs>
        <w:tab w:val="num" w:pos="2880"/>
      </w:tabs>
      <w:spacing w:before="120" w:after="120" w:line="240" w:lineRule="auto"/>
      <w:ind w:left="1440" w:hanging="144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,Para1 Char,Top 1 Char,ParaLevel1 Char,Level 1 Para Char,Level 1 Para1 Char,Level 1 Para2 Char,Level 1 Para3 Char,Level 1 Para4 Char,Level 1 Para11 Char,Level 1 Para21 Char,Level 1 Para31 Char,Level 1 Para5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,Para2 Char,Head hdbk Char,Top 2 Char,H2 Char,h2 main heading Char,B Sub/Bold Char,B Sub/Bold1 Char,B Sub/Bold2 Char,B Sub/Bold11 Char,h2 main heading1 Char,h2 main heading2 Char,h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aliases w:val="Para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subsub Char,h3 Char,h31 Char,h32 Char,h311 Char,h33 Char,h312 Char,h34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9E6B2D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9E6B2D"/>
    <w:rPr>
      <w:rFonts w:ascii="Arial" w:eastAsia="Times New Roman" w:hAnsi="Arial" w:cs="Times New Roman"/>
      <w:i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9E6B2D"/>
    <w:rPr>
      <w:rFonts w:ascii="Arial" w:eastAsia="Times New Roman" w:hAnsi="Arial" w:cs="Times New Roman"/>
      <w:b/>
      <w:i/>
      <w:sz w:val="18"/>
      <w:szCs w:val="20"/>
      <w:lang w:val="en-AU" w:eastAsia="en-AU"/>
    </w:rPr>
  </w:style>
  <w:style w:type="paragraph" w:customStyle="1" w:styleId="TextLevel4">
    <w:name w:val="Text Level 4"/>
    <w:basedOn w:val="Heading4"/>
    <w:rsid w:val="009E6B2D"/>
    <w:pPr>
      <w:keepNext w:val="0"/>
      <w:keepLines w:val="0"/>
      <w:spacing w:before="0" w:after="120" w:line="240" w:lineRule="auto"/>
      <w:ind w:left="1107" w:hanging="681"/>
      <w:jc w:val="both"/>
    </w:pPr>
    <w:rPr>
      <w:rFonts w:ascii="Arial" w:eastAsia="Times New Roman" w:hAnsi="Arial" w:cs="Times New Roman"/>
      <w:b w:val="0"/>
      <w:bCs w:val="0"/>
      <w:i w:val="0"/>
      <w:iCs w:val="0"/>
      <w:color w:val="auto"/>
      <w:sz w:val="20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semiHidden/>
    <w:rsid w:val="00415394"/>
  </w:style>
  <w:style w:type="table" w:customStyle="1" w:styleId="TableGrid11">
    <w:name w:val="Table Grid11"/>
    <w:basedOn w:val="TableNormal"/>
    <w:next w:val="TableGrid"/>
    <w:rsid w:val="0017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ADBE-116F-463C-A7AA-7D1EDCFC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85B44-629D-4117-B639-4F5D768025F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49CAB3-FE8F-43FD-871D-B4DD2696A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E5723-929A-46D6-BEF8-2D7813C6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3</cp:revision>
  <cp:lastPrinted>2016-04-05T15:24:00Z</cp:lastPrinted>
  <dcterms:created xsi:type="dcterms:W3CDTF">2017-09-15T21:25:00Z</dcterms:created>
  <dcterms:modified xsi:type="dcterms:W3CDTF">2018-06-05T21:41:00Z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